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378249" w14:textId="1AEE8D5D" w:rsidR="002F1394" w:rsidRPr="00B128A2" w:rsidRDefault="00F2012C" w:rsidP="00B53E6E">
      <w:pPr>
        <w:pStyle w:val="Textodecomentrio"/>
        <w:spacing w:before="240" w:after="240"/>
        <w:jc w:val="center"/>
        <w:rPr>
          <w:sz w:val="34"/>
          <w:szCs w:val="34"/>
          <w:lang w:val="pt-BR"/>
        </w:rPr>
      </w:pPr>
      <w:r w:rsidRPr="00B128A2">
        <w:rPr>
          <w:sz w:val="34"/>
          <w:szCs w:val="34"/>
          <w:lang w:val="pt-BR"/>
        </w:rPr>
        <w:t>A</w:t>
      </w:r>
      <w:r w:rsidR="00BA3500" w:rsidRPr="00B128A2">
        <w:rPr>
          <w:sz w:val="34"/>
          <w:szCs w:val="34"/>
          <w:lang w:val="pt-BR"/>
        </w:rPr>
        <w:t>valiação do método de extração por precipitação isoelétrica das proteínas da semente de abóbora: estratégia para obtenção de proteína de baixo custo</w:t>
      </w:r>
    </w:p>
    <w:p w14:paraId="125AB3F0" w14:textId="77777777" w:rsidR="00116261" w:rsidRPr="00B128A2" w:rsidRDefault="00BA3500" w:rsidP="00B53E6E">
      <w:pPr>
        <w:spacing w:line="240" w:lineRule="auto"/>
        <w:jc w:val="center"/>
        <w:rPr>
          <w:rFonts w:ascii="Times New Roman" w:hAnsi="Times New Roman" w:cs="Times New Roman"/>
          <w:lang w:val="en-US"/>
        </w:rPr>
      </w:pPr>
      <w:r w:rsidRPr="00B128A2">
        <w:rPr>
          <w:rFonts w:ascii="Times New Roman" w:hAnsi="Times New Roman" w:cs="Times New Roman"/>
          <w:lang w:val="en-US"/>
        </w:rPr>
        <w:t xml:space="preserve">Evaluation of isoelectric precipitation extraction method of pumpkin seed proteins: low-cost protein acquisition strategy </w:t>
      </w:r>
    </w:p>
    <w:p w14:paraId="18D67DE2" w14:textId="536F9842" w:rsidR="003852BB" w:rsidRPr="00B128A2" w:rsidRDefault="00BA3500" w:rsidP="007D109F">
      <w:pPr>
        <w:spacing w:line="240" w:lineRule="auto"/>
        <w:jc w:val="center"/>
        <w:rPr>
          <w:rFonts w:ascii="Times New Roman" w:hAnsi="Times New Roman" w:cs="Times New Roman"/>
          <w:sz w:val="26"/>
          <w:szCs w:val="26"/>
          <w:vertAlign w:val="superscript"/>
        </w:rPr>
      </w:pPr>
      <w:bookmarkStart w:id="0" w:name="_Hlk55206477"/>
      <w:r w:rsidRPr="00B128A2">
        <w:rPr>
          <w:rFonts w:ascii="Times New Roman" w:hAnsi="Times New Roman" w:cs="Times New Roman"/>
          <w:sz w:val="26"/>
          <w:szCs w:val="26"/>
        </w:rPr>
        <w:t>L.B. Souza</w:t>
      </w:r>
      <w:r w:rsidR="003852BB" w:rsidRPr="00B128A2">
        <w:rPr>
          <w:rFonts w:ascii="Times New Roman" w:hAnsi="Times New Roman" w:cs="Times New Roman"/>
          <w:sz w:val="26"/>
          <w:szCs w:val="26"/>
          <w:vertAlign w:val="superscript"/>
        </w:rPr>
        <w:t>1*</w:t>
      </w:r>
      <w:r w:rsidR="003852BB" w:rsidRPr="00B128A2">
        <w:rPr>
          <w:rFonts w:ascii="Times New Roman" w:hAnsi="Times New Roman" w:cs="Times New Roman"/>
          <w:sz w:val="26"/>
          <w:szCs w:val="26"/>
        </w:rPr>
        <w:t>;</w:t>
      </w:r>
      <w:r w:rsidR="007D109F" w:rsidRPr="00B128A2">
        <w:t xml:space="preserve"> </w:t>
      </w:r>
      <w:r w:rsidR="00116261" w:rsidRPr="00B128A2">
        <w:rPr>
          <w:rFonts w:ascii="Times New Roman" w:hAnsi="Times New Roman" w:cs="Times New Roman"/>
          <w:sz w:val="26"/>
          <w:szCs w:val="26"/>
        </w:rPr>
        <w:t>A.F.C. Pacheco</w:t>
      </w:r>
      <w:r w:rsidR="007D109F" w:rsidRPr="00B128A2">
        <w:rPr>
          <w:rFonts w:ascii="Times New Roman" w:hAnsi="Times New Roman" w:cs="Times New Roman"/>
          <w:sz w:val="26"/>
          <w:szCs w:val="26"/>
          <w:vertAlign w:val="superscript"/>
        </w:rPr>
        <w:t>1</w:t>
      </w:r>
      <w:bookmarkEnd w:id="0"/>
      <w:r w:rsidR="00116261" w:rsidRPr="00B128A2">
        <w:rPr>
          <w:rFonts w:ascii="Times New Roman" w:hAnsi="Times New Roman" w:cs="Times New Roman"/>
          <w:sz w:val="26"/>
          <w:szCs w:val="26"/>
        </w:rPr>
        <w:t>;</w:t>
      </w:r>
      <w:r w:rsidR="00116261" w:rsidRPr="00B128A2">
        <w:t xml:space="preserve"> </w:t>
      </w:r>
      <w:r w:rsidR="00116261" w:rsidRPr="00B128A2">
        <w:rPr>
          <w:rFonts w:ascii="Times New Roman" w:hAnsi="Times New Roman" w:cs="Times New Roman"/>
          <w:sz w:val="26"/>
          <w:szCs w:val="26"/>
        </w:rPr>
        <w:t>B.R.C Leite Júnior</w:t>
      </w:r>
      <w:r w:rsidR="007D109F" w:rsidRPr="00B128A2">
        <w:rPr>
          <w:rFonts w:ascii="Times New Roman" w:hAnsi="Times New Roman" w:cs="Times New Roman"/>
          <w:sz w:val="26"/>
          <w:szCs w:val="26"/>
          <w:vertAlign w:val="superscript"/>
        </w:rPr>
        <w:t>1</w:t>
      </w:r>
    </w:p>
    <w:p w14:paraId="77A8134D" w14:textId="6253A712" w:rsidR="003852BB" w:rsidRPr="00B128A2" w:rsidRDefault="00076F43" w:rsidP="00B53E6E">
      <w:pPr>
        <w:pStyle w:val="SPaffiliation"/>
        <w:spacing w:line="240" w:lineRule="auto"/>
        <w:rPr>
          <w:szCs w:val="18"/>
          <w:lang w:val="pt-BR"/>
        </w:rPr>
      </w:pPr>
      <w:r w:rsidRPr="00B128A2">
        <w:rPr>
          <w:szCs w:val="18"/>
          <w:vertAlign w:val="superscript"/>
          <w:lang w:val="pt-BR"/>
        </w:rPr>
        <w:t>1</w:t>
      </w:r>
      <w:r w:rsidR="00116261" w:rsidRPr="00B128A2">
        <w:rPr>
          <w:szCs w:val="18"/>
          <w:lang w:val="pt-BR"/>
        </w:rPr>
        <w:t>Departamento de Tecnologia de Alimentos-DTA, Laboratório de Inovação no Processamento de Alimentos-LIPA, Universidade Federal de Viçosa-UFV, 36570-900, Viçosa, MG, Brasil</w:t>
      </w:r>
    </w:p>
    <w:p w14:paraId="16C8EBD4" w14:textId="77777777" w:rsidR="0027567A" w:rsidRPr="00B128A2" w:rsidRDefault="0027567A" w:rsidP="007D109F">
      <w:pPr>
        <w:pStyle w:val="SPemail"/>
        <w:jc w:val="left"/>
        <w:rPr>
          <w:lang w:val="pt-BR"/>
        </w:rPr>
      </w:pPr>
    </w:p>
    <w:p w14:paraId="384DDF26" w14:textId="1156C0BB" w:rsidR="00076F43" w:rsidRPr="00B128A2" w:rsidRDefault="0027567A" w:rsidP="00986373">
      <w:pPr>
        <w:pStyle w:val="Textodecomentrio"/>
        <w:jc w:val="center"/>
        <w:rPr>
          <w:lang w:val="pt-BR"/>
        </w:rPr>
      </w:pPr>
      <w:r w:rsidRPr="00B128A2">
        <w:rPr>
          <w:i/>
          <w:iCs/>
          <w:sz w:val="18"/>
          <w:szCs w:val="18"/>
          <w:lang w:val="pt-BR"/>
        </w:rPr>
        <w:t>*</w:t>
      </w:r>
      <w:r w:rsidR="00B74CF4" w:rsidRPr="00B128A2">
        <w:rPr>
          <w:i/>
          <w:iCs/>
          <w:sz w:val="18"/>
          <w:szCs w:val="18"/>
          <w:lang w:val="pt-BR"/>
        </w:rPr>
        <w:t>E-mail</w:t>
      </w:r>
      <w:r w:rsidR="009C49EA" w:rsidRPr="00B128A2">
        <w:rPr>
          <w:i/>
          <w:iCs/>
          <w:sz w:val="18"/>
          <w:szCs w:val="18"/>
          <w:lang w:val="pt-BR"/>
        </w:rPr>
        <w:t>.</w:t>
      </w:r>
      <w:r w:rsidR="00116261" w:rsidRPr="00B128A2">
        <w:rPr>
          <w:i/>
          <w:iCs/>
          <w:sz w:val="18"/>
          <w:szCs w:val="18"/>
          <w:lang w:val="pt-BR"/>
        </w:rPr>
        <w:t xml:space="preserve"> leticia.bruni@ufv.br</w:t>
      </w:r>
    </w:p>
    <w:p w14:paraId="1E7673AC" w14:textId="77777777" w:rsidR="00F3774E" w:rsidRPr="00B128A2" w:rsidRDefault="00382550" w:rsidP="00986373">
      <w:pPr>
        <w:spacing w:before="440" w:after="220" w:line="240" w:lineRule="auto"/>
        <w:jc w:val="both"/>
        <w:rPr>
          <w:rFonts w:ascii="Times New Roman" w:hAnsi="Times New Roman" w:cs="Times New Roman"/>
          <w:b/>
          <w:szCs w:val="24"/>
        </w:rPr>
      </w:pPr>
      <w:r w:rsidRPr="00B128A2">
        <w:rPr>
          <w:rFonts w:ascii="Times New Roman" w:hAnsi="Times New Roman" w:cs="Times New Roman"/>
          <w:b/>
          <w:szCs w:val="24"/>
        </w:rPr>
        <w:t>RESUMO</w:t>
      </w:r>
    </w:p>
    <w:p w14:paraId="4140502C" w14:textId="5593C452" w:rsidR="00453923" w:rsidRPr="00B128A2" w:rsidRDefault="007D109F" w:rsidP="00022603">
      <w:pPr>
        <w:spacing w:after="0" w:line="240" w:lineRule="auto"/>
        <w:jc w:val="both"/>
        <w:rPr>
          <w:rFonts w:ascii="Times New Roman" w:hAnsi="Times New Roman" w:cs="Times New Roman"/>
          <w:bCs/>
          <w:sz w:val="20"/>
          <w:szCs w:val="20"/>
        </w:rPr>
      </w:pPr>
      <w:r w:rsidRPr="00B128A2">
        <w:rPr>
          <w:rFonts w:ascii="Times New Roman" w:hAnsi="Times New Roman" w:cs="Times New Roman"/>
          <w:bCs/>
          <w:sz w:val="20"/>
          <w:szCs w:val="20"/>
        </w:rPr>
        <w:t xml:space="preserve">O crescimento populacional, em paralelo com as preocupações com o meio ambiente, tem levado à necessidade de encontrar fontes alternativas de proteínas, como por exemplo proteínas de origem vegetal. As sementes de abóbora oriundas do processamento deste vegetal são geralmente descartadas inadequadamente na natureza ou destinados à alimentação animal, entretanto, esse resíduo pode ser uma fonte promissora de proteínas. Assim, a exploração e uso das sementes de abóbora como potenciais fontes de proteínas torna-se uma estratégia para suprir a demanda populacional por proteínas, bem como minimizar questões ambientais. Dentro deste contexto, o presente trabalho objetivou avaliar a extração das proteínas das sementes de abóbora por meio da técnica de extração alcalina seguida da precipitação isoelétrica. Foi determinado o teor de umidade para a polpa das sementes de abóbora (29,79%) e para o concentrado proteico das sementes de abóbora (19,82%). Utilizando o método de </w:t>
      </w:r>
      <w:proofErr w:type="spellStart"/>
      <w:r w:rsidRPr="00B128A2">
        <w:rPr>
          <w:rFonts w:ascii="Times New Roman" w:hAnsi="Times New Roman" w:cs="Times New Roman"/>
          <w:bCs/>
          <w:sz w:val="20"/>
          <w:szCs w:val="20"/>
        </w:rPr>
        <w:t>Kjeldahl</w:t>
      </w:r>
      <w:proofErr w:type="spellEnd"/>
      <w:r w:rsidRPr="00B128A2">
        <w:rPr>
          <w:rFonts w:ascii="Times New Roman" w:hAnsi="Times New Roman" w:cs="Times New Roman"/>
          <w:bCs/>
          <w:sz w:val="20"/>
          <w:szCs w:val="20"/>
        </w:rPr>
        <w:t xml:space="preserve">, a polpa da semente de abóbora apresentou 31,21% de proteínas em base seca, enquanto que o concentrado proteico da semente de abóbora apresentou 66,54% de proteínas em base seca. Conclui-se que as sementes de abóboras são fontes promissoras de proteínas e que a técnica de extração alcalina seguida da precipitação isoelétrica foi capaz de obter </w:t>
      </w:r>
      <w:r w:rsidR="00C25EA8" w:rsidRPr="00B128A2">
        <w:rPr>
          <w:rFonts w:ascii="Times New Roman" w:hAnsi="Times New Roman" w:cs="Times New Roman"/>
          <w:bCs/>
          <w:sz w:val="20"/>
          <w:szCs w:val="20"/>
        </w:rPr>
        <w:t>amostras</w:t>
      </w:r>
      <w:r w:rsidRPr="00B128A2">
        <w:rPr>
          <w:rFonts w:ascii="Times New Roman" w:hAnsi="Times New Roman" w:cs="Times New Roman"/>
          <w:bCs/>
          <w:sz w:val="20"/>
          <w:szCs w:val="20"/>
        </w:rPr>
        <w:t xml:space="preserve"> com alto teor proteico.</w:t>
      </w:r>
    </w:p>
    <w:p w14:paraId="7F744990" w14:textId="18019FA8" w:rsidR="00F3774E" w:rsidRPr="00986373" w:rsidRDefault="007D109F" w:rsidP="00022603">
      <w:pPr>
        <w:spacing w:after="0" w:line="240" w:lineRule="auto"/>
        <w:jc w:val="both"/>
        <w:rPr>
          <w:rFonts w:ascii="Times New Roman" w:hAnsi="Times New Roman" w:cs="Times New Roman"/>
          <w:bCs/>
          <w:sz w:val="16"/>
          <w:szCs w:val="16"/>
        </w:rPr>
      </w:pPr>
      <w:r w:rsidRPr="00B128A2">
        <w:rPr>
          <w:rFonts w:ascii="Times New Roman" w:hAnsi="Times New Roman" w:cs="Times New Roman"/>
          <w:b/>
          <w:sz w:val="16"/>
          <w:szCs w:val="16"/>
        </w:rPr>
        <w:t>Palavras-chave:</w:t>
      </w:r>
      <w:r w:rsidRPr="00B128A2">
        <w:rPr>
          <w:rFonts w:ascii="Times New Roman" w:hAnsi="Times New Roman" w:cs="Times New Roman"/>
          <w:bCs/>
          <w:sz w:val="16"/>
          <w:szCs w:val="16"/>
        </w:rPr>
        <w:t xml:space="preserve"> </w:t>
      </w:r>
      <w:r w:rsidR="00C245B5" w:rsidRPr="00B128A2">
        <w:rPr>
          <w:rFonts w:ascii="Times New Roman" w:hAnsi="Times New Roman" w:cs="Times New Roman"/>
          <w:bCs/>
          <w:sz w:val="16"/>
          <w:szCs w:val="16"/>
        </w:rPr>
        <w:t>abóbora, semente, extração proteica</w:t>
      </w:r>
    </w:p>
    <w:p w14:paraId="2B371971" w14:textId="77777777" w:rsidR="00FE0A8E" w:rsidRPr="00B128A2" w:rsidRDefault="00382550" w:rsidP="00986373">
      <w:pPr>
        <w:spacing w:before="440" w:after="220" w:line="240" w:lineRule="auto"/>
        <w:jc w:val="both"/>
        <w:rPr>
          <w:rFonts w:ascii="Times New Roman" w:hAnsi="Times New Roman" w:cs="Times New Roman"/>
          <w:b/>
          <w:szCs w:val="24"/>
          <w:lang w:val="en-US"/>
        </w:rPr>
      </w:pPr>
      <w:r w:rsidRPr="00B128A2">
        <w:rPr>
          <w:rFonts w:ascii="Times New Roman" w:hAnsi="Times New Roman" w:cs="Times New Roman"/>
          <w:b/>
          <w:szCs w:val="24"/>
          <w:lang w:val="en-US"/>
        </w:rPr>
        <w:t>ABSTRACT</w:t>
      </w:r>
    </w:p>
    <w:p w14:paraId="797D8093" w14:textId="679E51DD" w:rsidR="00AA06F2" w:rsidRPr="00B128A2" w:rsidRDefault="00AA06F2" w:rsidP="00022603">
      <w:pPr>
        <w:pStyle w:val="Textodecomentrio"/>
        <w:jc w:val="both"/>
        <w:rPr>
          <w:lang w:val="en-US"/>
        </w:rPr>
      </w:pPr>
      <w:r w:rsidRPr="00B128A2">
        <w:rPr>
          <w:lang w:val="en-US"/>
        </w:rPr>
        <w:t xml:space="preserve">The population growth, in parallel with environmental concerns, has shown the necessity to find alternative protein sources, like vegetable-based proteins. Pumpkin seeds derived from food processing are promising sources of proteins, however they are generally discarded inappropriately in nature or used as animal food. Therefore, the research and usage of pumpkin seeds as potential protein sources becomes a way to meet the populational demands of proteins, and to reduce environmental issues. This context, this study had as objective the extraction of pumpkin seeds proteins by alkaline extraction technique followed by isoelectric precipitation. It was determined the humidity for the pumpkin seed pulp (29.79%) and for the pumpkin seed protein concentrate (19.82%). Using the </w:t>
      </w:r>
      <w:proofErr w:type="spellStart"/>
      <w:r w:rsidRPr="00B128A2">
        <w:rPr>
          <w:lang w:val="en-US"/>
        </w:rPr>
        <w:t>Kjeldahl</w:t>
      </w:r>
      <w:proofErr w:type="spellEnd"/>
      <w:r w:rsidRPr="00B128A2">
        <w:rPr>
          <w:lang w:val="en-US"/>
        </w:rPr>
        <w:t xml:space="preserve"> method, the pumpkin seed pulp presented 31.21% of protein in the dry base, while the pumpkin seed protein concentrate showed 66.54% of protein in the dry base. It is concluded that pumpkin seeds are promising sources of proteins and the alkaline extraction technique followed by isoelectric precipitation was able to obtain </w:t>
      </w:r>
      <w:bookmarkStart w:id="1" w:name="_Hlk56523649"/>
      <w:r w:rsidRPr="00B128A2">
        <w:rPr>
          <w:lang w:val="en-US"/>
        </w:rPr>
        <w:t xml:space="preserve">samples with </w:t>
      </w:r>
      <w:bookmarkEnd w:id="1"/>
      <w:r w:rsidRPr="00B128A2">
        <w:rPr>
          <w:lang w:val="en-US"/>
        </w:rPr>
        <w:t>a high protein content.</w:t>
      </w:r>
    </w:p>
    <w:p w14:paraId="304C4D4C" w14:textId="43DDF8AB" w:rsidR="007D109F" w:rsidRPr="00B128A2" w:rsidRDefault="00C245B5" w:rsidP="00022603">
      <w:pPr>
        <w:pStyle w:val="Textodecomentrio"/>
        <w:jc w:val="both"/>
        <w:rPr>
          <w:sz w:val="16"/>
          <w:szCs w:val="16"/>
          <w:lang w:val="en-US"/>
        </w:rPr>
      </w:pPr>
      <w:r w:rsidRPr="00B128A2">
        <w:rPr>
          <w:b/>
          <w:bCs/>
          <w:sz w:val="16"/>
          <w:szCs w:val="16"/>
          <w:lang w:val="en-US"/>
        </w:rPr>
        <w:t>keywords:</w:t>
      </w:r>
      <w:r w:rsidRPr="00B128A2">
        <w:rPr>
          <w:sz w:val="16"/>
          <w:szCs w:val="16"/>
          <w:lang w:val="en-US"/>
        </w:rPr>
        <w:t xml:space="preserve"> pumpkin,</w:t>
      </w:r>
      <w:r w:rsidRPr="00B128A2">
        <w:rPr>
          <w:sz w:val="16"/>
          <w:szCs w:val="16"/>
        </w:rPr>
        <w:t xml:space="preserve"> </w:t>
      </w:r>
      <w:r w:rsidRPr="00B128A2">
        <w:rPr>
          <w:sz w:val="16"/>
          <w:szCs w:val="16"/>
          <w:lang w:val="en-US"/>
        </w:rPr>
        <w:t xml:space="preserve">seed, </w:t>
      </w:r>
      <w:r w:rsidRPr="00B128A2">
        <w:rPr>
          <w:sz w:val="16"/>
          <w:szCs w:val="16"/>
        </w:rPr>
        <w:t>p</w:t>
      </w:r>
      <w:proofErr w:type="spellStart"/>
      <w:r w:rsidRPr="00B128A2">
        <w:rPr>
          <w:sz w:val="16"/>
          <w:szCs w:val="16"/>
          <w:lang w:val="en-US"/>
        </w:rPr>
        <w:t>roteic</w:t>
      </w:r>
      <w:proofErr w:type="spellEnd"/>
      <w:r w:rsidRPr="00B128A2">
        <w:rPr>
          <w:sz w:val="16"/>
          <w:szCs w:val="16"/>
          <w:lang w:val="en-US"/>
        </w:rPr>
        <w:t xml:space="preserve"> extraction</w:t>
      </w:r>
    </w:p>
    <w:p w14:paraId="533BC3D2" w14:textId="77777777" w:rsidR="00F3774E" w:rsidRPr="00B128A2" w:rsidRDefault="00957FEB" w:rsidP="0027567A">
      <w:pPr>
        <w:pStyle w:val="Textodecomentrio"/>
        <w:spacing w:before="440" w:after="220"/>
        <w:jc w:val="both"/>
        <w:rPr>
          <w:sz w:val="22"/>
          <w:szCs w:val="22"/>
          <w:lang w:val="en-US"/>
        </w:rPr>
      </w:pPr>
      <w:r w:rsidRPr="00B128A2">
        <w:rPr>
          <w:b/>
          <w:sz w:val="22"/>
          <w:szCs w:val="22"/>
          <w:lang w:val="en-US"/>
        </w:rPr>
        <w:t xml:space="preserve">1. </w:t>
      </w:r>
      <w:r w:rsidR="00D82D29" w:rsidRPr="00B128A2">
        <w:rPr>
          <w:b/>
          <w:sz w:val="22"/>
          <w:szCs w:val="22"/>
          <w:lang w:val="en-US"/>
        </w:rPr>
        <w:t>INTRODUÇÃO</w:t>
      </w:r>
      <w:r w:rsidRPr="00B128A2">
        <w:rPr>
          <w:b/>
          <w:sz w:val="22"/>
          <w:szCs w:val="22"/>
          <w:lang w:val="en-US"/>
        </w:rPr>
        <w:t xml:space="preserve"> </w:t>
      </w:r>
    </w:p>
    <w:p w14:paraId="38C7616F" w14:textId="5E23BA66" w:rsidR="004E2904" w:rsidRPr="00B128A2" w:rsidRDefault="004E2904" w:rsidP="004E2904">
      <w:pPr>
        <w:pStyle w:val="Textodecomentrio"/>
        <w:ind w:firstLine="284"/>
        <w:jc w:val="both"/>
        <w:rPr>
          <w:sz w:val="22"/>
          <w:szCs w:val="22"/>
          <w:lang w:val="pt-BR"/>
        </w:rPr>
      </w:pPr>
      <w:r w:rsidRPr="00B128A2">
        <w:rPr>
          <w:sz w:val="22"/>
          <w:szCs w:val="22"/>
          <w:lang w:val="pt-BR"/>
        </w:rPr>
        <w:t>As proteínas desempenham um importante papel para saúde exercendo diversas propriedades de nutrição básica como fonte de aminoácidos para síntese proteica e de energia</w:t>
      </w:r>
      <w:r w:rsidR="00653379" w:rsidRPr="00B128A2">
        <w:rPr>
          <w:sz w:val="22"/>
          <w:szCs w:val="22"/>
          <w:lang w:val="pt-BR"/>
        </w:rPr>
        <w:t xml:space="preserve"> </w:t>
      </w:r>
      <w:r w:rsidR="000F214D" w:rsidRPr="00B128A2">
        <w:rPr>
          <w:sz w:val="22"/>
          <w:szCs w:val="22"/>
          <w:lang w:val="pt-BR"/>
        </w:rPr>
        <w:fldChar w:fldCharType="begin" w:fldLock="1"/>
      </w:r>
      <w:r w:rsidR="000F214D" w:rsidRPr="00B128A2">
        <w:rPr>
          <w:sz w:val="22"/>
          <w:szCs w:val="22"/>
          <w:lang w:val="pt-BR"/>
        </w:rPr>
        <w:instrText>ADDIN CSL_CITATION {"citationItems":[{"id":"ITEM-1","itemData":{"DOI":"10.1002/jsfa.6982","ISSN":"00225142","abstract":"BACKGROUND: Under the situation that the shortage of proteins and large quantity of corn gluten meal (CGM), which is a superior protein resource, is under-exploited, the enzymatic hydrolysis of CGM was employed to improve its bioavailability because of its special amino acid composition. RESULTS: The apparent faecal digestibility and true faecal digestibility of all corn gluten meal hydrolysates (CGMHs) decreased in varied amounts compared with those of CGM. However, the protein efficiency ratio, the net protein ratio, the biological value, and the net protein utilization of the CGMHs with degree of hydrolysis (DH) of 4.94% and with DH of 10.06% increased significantly (P &lt; 0.05). The results of in vitro gastro-intestinal digestion showed that the molecular weight distribution and amino acid composition among different DHs resulted in variances in bioavailability. CONCLUSION: Partial hydrolysis of CGM can improve its bioavailability, providing a future protein supplement for protein resources.","author":[{"dropping-particle":"","family":"Jin","given":"Jian","non-dropping-particle":"","parse-names":false,"suffix":""},{"dropping-particle":"","family":"Ma","given":"Haile","non-dropping-particle":"","parse-names":false,"suffix":""},{"dropping-particle":"","family":"Zhou","given":"Cunshan","non-dropping-particle":"","parse-names":false,"suffix":""},{"dropping-particle":"","family":"Luo","given":"Min","non-dropping-particle":"","parse-names":false,"suffix":""},{"dropping-particle":"","family":"Liu","given":"Wan","non-dropping-particle":"","parse-names":false,"suffix":""},{"dropping-particle":"","family":"Qu","given":"Wenjuan","non-dropping-particle":"","parse-names":false,"suffix":""},{"dropping-particle":"","family":"He","given":"Ronghai","non-dropping-particle":"","parse-names":false,"suffix":""},{"dropping-particle":"","family":"Luo","given":"Lin","non-dropping-particle":"","parse-names":false,"suffix":""},{"dropping-particle":"","family":"Yagoub","given":"Abu El-Gasim A.","non-dropping-particle":"","parse-names":false,"suffix":""}],"container-title":"Journal of the Science of Food and Agriculture","id":"ITEM-1","issue":"12","issued":{"date-parts":[["2015","9","1"]]},"page":"2501-2509","publisher":"John Wiley and Sons Ltd","title":"Effect of degree of hydrolysis on the bioavailability of corn gluten meal hydrolysates","type":"article-journal","volume":"95"},"uris":["http://www.mendeley.com/documents/?uuid=3ea3c81d-e774-3d3f-9b73-d0541ee3d004"]}],"mendeley":{"formattedCitation":"[1]","plainTextFormattedCitation":"[1]","previouslyFormattedCitation":"[1]"},"properties":{"noteIndex":0},"schema":"https://github.com/citation-style-language/schema/raw/master/csl-citation.json"}</w:instrText>
      </w:r>
      <w:r w:rsidR="000F214D" w:rsidRPr="00B128A2">
        <w:rPr>
          <w:sz w:val="22"/>
          <w:szCs w:val="22"/>
          <w:lang w:val="pt-BR"/>
        </w:rPr>
        <w:fldChar w:fldCharType="separate"/>
      </w:r>
      <w:r w:rsidR="000F214D" w:rsidRPr="00B128A2">
        <w:rPr>
          <w:noProof/>
          <w:sz w:val="22"/>
          <w:szCs w:val="22"/>
          <w:lang w:val="pt-BR"/>
        </w:rPr>
        <w:t>[1]</w:t>
      </w:r>
      <w:r w:rsidR="000F214D" w:rsidRPr="00B128A2">
        <w:rPr>
          <w:sz w:val="22"/>
          <w:szCs w:val="22"/>
          <w:lang w:val="pt-BR"/>
        </w:rPr>
        <w:fldChar w:fldCharType="end"/>
      </w:r>
      <w:r w:rsidRPr="00B128A2">
        <w:rPr>
          <w:sz w:val="22"/>
          <w:szCs w:val="22"/>
          <w:lang w:val="pt-BR"/>
        </w:rPr>
        <w:t xml:space="preserve">. Além disso, as proteínas possuem papel fundamental nas propriedades físico-químicas e sensoriais </w:t>
      </w:r>
      <w:r w:rsidRPr="00B128A2">
        <w:rPr>
          <w:sz w:val="22"/>
          <w:szCs w:val="22"/>
          <w:lang w:val="pt-BR"/>
        </w:rPr>
        <w:lastRenderedPageBreak/>
        <w:t>dos alimentos</w:t>
      </w:r>
      <w:r w:rsidR="000F214D" w:rsidRPr="00B128A2">
        <w:rPr>
          <w:sz w:val="22"/>
          <w:szCs w:val="22"/>
          <w:lang w:val="pt-BR"/>
        </w:rPr>
        <w:t xml:space="preserve"> </w:t>
      </w:r>
      <w:r w:rsidR="000F214D" w:rsidRPr="00B128A2">
        <w:rPr>
          <w:sz w:val="22"/>
          <w:szCs w:val="22"/>
          <w:lang w:val="pt-BR"/>
        </w:rPr>
        <w:fldChar w:fldCharType="begin" w:fldLock="1"/>
      </w:r>
      <w:r w:rsidR="000F214D" w:rsidRPr="00B128A2">
        <w:rPr>
          <w:sz w:val="22"/>
          <w:szCs w:val="22"/>
          <w:lang w:val="pt-BR"/>
        </w:rPr>
        <w:instrText>ADDIN CSL_CITATION {"citationItems":[{"id":"ITEM-1","itemData":{"DOI":"10.1016/j.tifs.2013.05.005","ISSN":"09242244","abstract":"Increasing utilisation of plant protein is required to support the production of protein-rich foods that can replace animal proteins in the human diet so as to reduce the strain that intensive animal husbandry poses to the environment. From a nutritional standpoint, with the right combination, plant proteins can supply sufficient amounts of essential amino acids for human health requirements. In addition to their role as a macronutrient, proteins play an integral role in structural formation of foods through processes such as emulsification, foaming, gelation and dough formation. This review aims to provide an overview of the major sources of plant proteins, their physiochemical functionalities and nutritional properties, with emphasis on the research needed to support technology innovation for more plant protein to meet world nutritional requirements and as food sources to feed the growing world population. © 2013.","author":[{"dropping-particle":"","family":"Day","given":"Li","non-dropping-particle":"","parse-names":false,"suffix":""}],"container-title":"Trends in Food Science and Technology","id":"ITEM-1","issue":"1","issued":{"date-parts":[["2013","7","1"]]},"page":"25-42","publisher":"Elsevier","title":"Proteins from land plants - Potential resources for human nutrition and food security","type":"article","volume":"32"},"uris":["http://www.mendeley.com/documents/?uuid=ba2c4f7a-11f9-3744-a415-66500f48d09a"]}],"mendeley":{"formattedCitation":"[2]","plainTextFormattedCitation":"[2]","previouslyFormattedCitation":"[2]"},"properties":{"noteIndex":0},"schema":"https://github.com/citation-style-language/schema/raw/master/csl-citation.json"}</w:instrText>
      </w:r>
      <w:r w:rsidR="000F214D" w:rsidRPr="00B128A2">
        <w:rPr>
          <w:sz w:val="22"/>
          <w:szCs w:val="22"/>
          <w:lang w:val="pt-BR"/>
        </w:rPr>
        <w:fldChar w:fldCharType="separate"/>
      </w:r>
      <w:r w:rsidR="000F214D" w:rsidRPr="00B128A2">
        <w:rPr>
          <w:noProof/>
          <w:sz w:val="22"/>
          <w:szCs w:val="22"/>
          <w:lang w:val="pt-BR"/>
        </w:rPr>
        <w:t>[2]</w:t>
      </w:r>
      <w:r w:rsidR="000F214D" w:rsidRPr="00B128A2">
        <w:rPr>
          <w:sz w:val="22"/>
          <w:szCs w:val="22"/>
          <w:lang w:val="pt-BR"/>
        </w:rPr>
        <w:fldChar w:fldCharType="end"/>
      </w:r>
      <w:r w:rsidRPr="00B128A2">
        <w:rPr>
          <w:sz w:val="22"/>
          <w:szCs w:val="22"/>
          <w:lang w:val="pt-BR"/>
        </w:rPr>
        <w:t xml:space="preserve">. A maior conscientização da população sobre a importância das proteínas na dieta humana, bem como a redução dos impactos ambientes decorrido da exploração de proteínas de origem animal têm favorecido a exploração de fontes alternativas de proteína </w:t>
      </w:r>
      <w:r w:rsidR="000F214D" w:rsidRPr="00B128A2">
        <w:rPr>
          <w:sz w:val="22"/>
          <w:szCs w:val="22"/>
          <w:lang w:val="pt-BR"/>
        </w:rPr>
        <w:fldChar w:fldCharType="begin" w:fldLock="1"/>
      </w:r>
      <w:r w:rsidR="000F214D" w:rsidRPr="00B128A2">
        <w:rPr>
          <w:sz w:val="22"/>
          <w:szCs w:val="22"/>
          <w:lang w:val="pt-BR"/>
        </w:rPr>
        <w:instrText>ADDIN CSL_CITATION {"citationItems":[{"id":"ITEM-1","itemData":{"DOI":"10.1016/j.tifs.2020.01.011","ISSN":"09242244","abstract":"Background: Adequate human nutrition depends on the ingestion of many nutrients present in the diet. Proteins are indispensable macronutrients, including the essential amino acids. A protein source can vary its nutritional quality in terms of digestibility, amino acid profile, and its bioavailability. There are several disadvantages claimed to livestock and traditional animal protein sources. Thus, in a continuous increasing world population, a current challenge is the consumption of proteins with low-cost and easily supply, meeting environmental and social aspects. Scope and approach: Plant proteins may be a critical step for reducing animal protein dependence by humans. This critical review contributes to facilitating the choice of a plant protein source based on the amino acid composition. Additionally, this overview can give insights into the development of new food products and add value to agro-industrial wastes and by-products. Furthermore, this paper shows the wide variety of sources of plant proteins, with balanced nutritional quality and high protein content as a potential protein supply for the human population and industrial applications. Key findings and conclusion: A significant challenge is encountering the most suitable protein source since it depends on consumers' preferences, industrial availability, geographical location, and cultural elements. Nevertheless, it is possible to select a plant protein source comparing the essential amino acid composition of each source to the reference pattern.","author":[{"dropping-particle":"","family":"Sá","given":"Amanda Gomes Almeida","non-dropping-particle":"","parse-names":false,"suffix":""},{"dropping-particle":"","family":"Moreno","given":"Yara Maria Franco","non-dropping-particle":"","parse-names":false,"suffix":""},{"dropping-particle":"","family":"Carciofi","given":"Bruno Augusto Mattar","non-dropping-particle":"","parse-names":false,"suffix":""}],"container-title":"Trends in Food Science and Technology","id":"ITEM-1","issued":{"date-parts":[["2020","3","1"]]},"page":"170-184","publisher":"Elsevier Ltd","title":"Plant proteins as high-quality nutritional source for human diet","type":"article","volume":"97"},"uris":["http://www.mendeley.com/documents/?uuid=b33ef496-519c-337d-b114-1fc8860b54e6"]}],"mendeley":{"formattedCitation":"[3]","plainTextFormattedCitation":"[3]","previouslyFormattedCitation":"[3]"},"properties":{"noteIndex":0},"schema":"https://github.com/citation-style-language/schema/raw/master/csl-citation.json"}</w:instrText>
      </w:r>
      <w:r w:rsidR="000F214D" w:rsidRPr="00B128A2">
        <w:rPr>
          <w:sz w:val="22"/>
          <w:szCs w:val="22"/>
          <w:lang w:val="pt-BR"/>
        </w:rPr>
        <w:fldChar w:fldCharType="separate"/>
      </w:r>
      <w:r w:rsidR="000F214D" w:rsidRPr="00B128A2">
        <w:rPr>
          <w:noProof/>
          <w:sz w:val="22"/>
          <w:szCs w:val="22"/>
          <w:lang w:val="pt-BR"/>
        </w:rPr>
        <w:t>[3]</w:t>
      </w:r>
      <w:r w:rsidR="000F214D" w:rsidRPr="00B128A2">
        <w:rPr>
          <w:sz w:val="22"/>
          <w:szCs w:val="22"/>
          <w:lang w:val="pt-BR"/>
        </w:rPr>
        <w:fldChar w:fldCharType="end"/>
      </w:r>
      <w:r w:rsidRPr="00B128A2">
        <w:rPr>
          <w:sz w:val="22"/>
          <w:szCs w:val="22"/>
          <w:lang w:val="pt-BR"/>
        </w:rPr>
        <w:t>.</w:t>
      </w:r>
    </w:p>
    <w:p w14:paraId="53F1A515" w14:textId="70CFD683" w:rsidR="004E2904" w:rsidRPr="00B128A2" w:rsidRDefault="004E2904" w:rsidP="004E2904">
      <w:pPr>
        <w:pStyle w:val="Textodecomentrio"/>
        <w:ind w:firstLine="284"/>
        <w:jc w:val="both"/>
        <w:rPr>
          <w:sz w:val="22"/>
          <w:szCs w:val="22"/>
          <w:lang w:val="pt-BR"/>
        </w:rPr>
      </w:pPr>
      <w:r w:rsidRPr="00B128A2">
        <w:rPr>
          <w:sz w:val="22"/>
          <w:szCs w:val="22"/>
          <w:lang w:val="pt-BR"/>
        </w:rPr>
        <w:t>Segundo as perspectivas da Organização das Nações Unidas para Alimentação e Agricultura - FAO (2015)</w:t>
      </w:r>
      <w:r w:rsidR="00B32C01" w:rsidRPr="00B128A2">
        <w:rPr>
          <w:sz w:val="22"/>
          <w:szCs w:val="22"/>
          <w:lang w:val="pt-BR"/>
        </w:rPr>
        <w:t xml:space="preserve"> </w:t>
      </w:r>
      <w:r w:rsidR="000F214D" w:rsidRPr="00B128A2">
        <w:rPr>
          <w:sz w:val="22"/>
          <w:szCs w:val="22"/>
          <w:lang w:val="pt-BR"/>
        </w:rPr>
        <w:fldChar w:fldCharType="begin" w:fldLock="1"/>
      </w:r>
      <w:r w:rsidR="000F214D" w:rsidRPr="00B128A2">
        <w:rPr>
          <w:sz w:val="22"/>
          <w:szCs w:val="22"/>
          <w:lang w:val="pt-BR"/>
        </w:rPr>
        <w:instrText>ADDIN CSL_CITATION {"citationItems":[{"id":"ITEM-1","itemData":{"author":[{"dropping-particle":"","family":"FAO","given":"IFAD and WFP","non-dropping-particle":"","parse-names":false,"suffix":""}],"id":"ITEM-1","issued":{"date-parts":[["0"]]},"title":"The State of Food Insecurity in the World 2015. Meeting the 2015 international hunger targets: taking stock of uneven progress","type":"book"},"uris":["http://www.mendeley.com/documents/?uuid=59708aaf-7ba8-4f07-aee3-a97297192980"]}],"mendeley":{"formattedCitation":"[4]","plainTextFormattedCitation":"[4]","previouslyFormattedCitation":"[4]"},"properties":{"noteIndex":0},"schema":"https://github.com/citation-style-language/schema/raw/master/csl-citation.json"}</w:instrText>
      </w:r>
      <w:r w:rsidR="000F214D" w:rsidRPr="00B128A2">
        <w:rPr>
          <w:sz w:val="22"/>
          <w:szCs w:val="22"/>
          <w:lang w:val="pt-BR"/>
        </w:rPr>
        <w:fldChar w:fldCharType="separate"/>
      </w:r>
      <w:r w:rsidR="000F214D" w:rsidRPr="00B128A2">
        <w:rPr>
          <w:noProof/>
          <w:sz w:val="22"/>
          <w:szCs w:val="22"/>
          <w:lang w:val="pt-BR"/>
        </w:rPr>
        <w:t>[4]</w:t>
      </w:r>
      <w:r w:rsidR="000F214D" w:rsidRPr="00B128A2">
        <w:rPr>
          <w:sz w:val="22"/>
          <w:szCs w:val="22"/>
          <w:lang w:val="pt-BR"/>
        </w:rPr>
        <w:fldChar w:fldCharType="end"/>
      </w:r>
      <w:r w:rsidRPr="00B128A2">
        <w:rPr>
          <w:sz w:val="22"/>
          <w:szCs w:val="22"/>
          <w:lang w:val="pt-BR"/>
        </w:rPr>
        <w:t>, a população mundial será superior a 7,8 bilhões de pessoas em 2024 e, em 2050, é esperado que a população mundial chegue a 9,7 bilhões. Isso reflete um aumento anual de 80 milhões de pessoas, equivalente a uma taxa de crescimento populacional de 1,18% por ano. A fim de garantir o abastecimento desta cadeia, fontes alternativas de proteínas, bem como suas características de sustentabilidade, eficiência e segurança, estão cada vez mais sendo exploradas nas últimas décadas pelo âmbito científico. Fontes vegetais de proteínas surge como uma alternativa versátil e econômica em substituição à fonte animal na nutrição humana, bem como ingredientes funcionais para formulação de novos produtos. As proteínas vegetais podem ser extraídas de diversas fontes tais como leguminosas, cereais e muitas outras sementes habitualmente consideradas meros resíduos e subprodutos agroindustriais.</w:t>
      </w:r>
    </w:p>
    <w:p w14:paraId="7856F496" w14:textId="2E41FB7F" w:rsidR="004E2904" w:rsidRPr="00B128A2" w:rsidRDefault="004E2904" w:rsidP="004E2904">
      <w:pPr>
        <w:pStyle w:val="Textodecomentrio"/>
        <w:ind w:firstLine="284"/>
        <w:jc w:val="both"/>
        <w:rPr>
          <w:sz w:val="22"/>
          <w:szCs w:val="22"/>
          <w:lang w:val="pt-BR"/>
        </w:rPr>
      </w:pPr>
      <w:r w:rsidRPr="00B128A2">
        <w:rPr>
          <w:sz w:val="22"/>
          <w:szCs w:val="22"/>
          <w:lang w:val="pt-BR"/>
        </w:rPr>
        <w:t>No Brasil, a indústria de alimentos gera grandes quantidades de subprodutos e resíduos, que apresentam alto potencial nutricional, por conter uma alta densidade de proteínas, lipídios e carboidratos</w:t>
      </w:r>
      <w:r w:rsidR="00507512" w:rsidRPr="00B128A2">
        <w:rPr>
          <w:sz w:val="22"/>
          <w:szCs w:val="22"/>
          <w:lang w:val="pt-BR"/>
        </w:rPr>
        <w:t xml:space="preserve"> </w:t>
      </w:r>
      <w:r w:rsidR="000F214D" w:rsidRPr="00B128A2">
        <w:rPr>
          <w:sz w:val="22"/>
          <w:szCs w:val="22"/>
          <w:lang w:val="pt-BR"/>
        </w:rPr>
        <w:fldChar w:fldCharType="begin" w:fldLock="1"/>
      </w:r>
      <w:r w:rsidR="00507512" w:rsidRPr="00B128A2">
        <w:rPr>
          <w:sz w:val="22"/>
          <w:szCs w:val="22"/>
          <w:lang w:val="pt-BR"/>
        </w:rPr>
        <w:instrText>ADDIN CSL_CITATION {"citationItems":[{"id":"ITEM-1","itemData":{"DOI":"10.1590/0103-8478cr20190093","ISSN":"16784596","abstract":"Response surface methodology was used to determine optimum conditions for extraction of protein from pumpkin seed meal. A central composite rotational design (CCRD) including independent variables such, pH and sodium trimetaphosphate (STMP) content was used. Maximum yield was obtained at a central point of CCRD, with STMP content and pH of 4% and 4.5, respectively. These conditions resulted in protein yield of 50.04 g of soluble protein from extract/100 g pumpkin seed. The optimization of pH and STMP content allowed obtaining a product with a high protein concentration (62.56 g 100 g-1), digestibility (62.03 g 100 g-1) and concentration of essential amino acids (27.26 g 100 g-1). Regarding the polyphenols concentration, phosphorylated protein concentrate from pumpkin seed and the pumpkin seed meal presented 13.11 g 100 g-1 and 23.19 g 100 g-1, respectively. The adequacy of the model was confirmed by extracting the protein under optimum values. These results help in designing the process of optimal protein extraction from pumpkin seeds.","author":[{"dropping-particle":"","family":"Lovatto","given":"Naglezi de Menezes","non-dropping-particle":"","parse-names":false,"suffix":""},{"dropping-particle":"","family":"Loureiro","given":"Bruno Bianchi","non-dropping-particle":"","parse-names":false,"suffix":""},{"dropping-particle":"","family":"Bender","given":"Ana Betine Beutinger","non-dropping-particle":"","parse-names":false,"suffix":""},{"dropping-particle":"","family":"Loureiro","given":"Cristiane Bianchi","non-dropping-particle":"","parse-names":false,"suffix":""},{"dropping-particle":"","family":"Goulart","given":"Fernanda Rodrigues","non-dropping-particle":"","parse-names":false,"suffix":""},{"dropping-particle":"","family":"Speroni","given":"Caroline Sefrin","non-dropping-particle":"","parse-names":false,"suffix":""},{"dropping-particle":"","family":"Macagnan","given":"Fernanda Teixeira","non-dropping-particle":"","parse-names":false,"suffix":""},{"dropping-particle":"","family":"Piana","given":"Mariana","non-dropping-particle":"","parse-names":false,"suffix":""},{"dropping-particle":"","family":"Silva","given":"Leila Picolli","non-dropping-particle":"da","parse-names":false,"suffix":""}],"container-title":"Ciencia Rural","id":"ITEM-1","issue":"2","issued":{"date-parts":[["2020"]]},"page":"1-10","publisher":"Universidade Federal de Santa Maria","title":"Phosphorylated protein concentrate pumpkin seed (Cucurbita moschata): Optimization by response surface methodology and nutritional characterization","type":"article-journal","volume":"50"},"uris":["http://www.mendeley.com/documents/?uuid=1bcff244-a9a6-36d0-8146-d66bcec7964b"]}],"mendeley":{"formattedCitation":"[5]","plainTextFormattedCitation":"[5]","previouslyFormattedCitation":"[5]"},"properties":{"noteIndex":0},"schema":"https://github.com/citation-style-language/schema/raw/master/csl-citation.json"}</w:instrText>
      </w:r>
      <w:r w:rsidR="000F214D" w:rsidRPr="00B128A2">
        <w:rPr>
          <w:sz w:val="22"/>
          <w:szCs w:val="22"/>
          <w:lang w:val="pt-BR"/>
        </w:rPr>
        <w:fldChar w:fldCharType="separate"/>
      </w:r>
      <w:r w:rsidR="000F214D" w:rsidRPr="00B128A2">
        <w:rPr>
          <w:noProof/>
          <w:sz w:val="22"/>
          <w:szCs w:val="22"/>
          <w:lang w:val="pt-BR"/>
        </w:rPr>
        <w:t>[5]</w:t>
      </w:r>
      <w:r w:rsidR="000F214D" w:rsidRPr="00B128A2">
        <w:rPr>
          <w:sz w:val="22"/>
          <w:szCs w:val="22"/>
          <w:lang w:val="pt-BR"/>
        </w:rPr>
        <w:fldChar w:fldCharType="end"/>
      </w:r>
      <w:r w:rsidRPr="00B128A2">
        <w:rPr>
          <w:sz w:val="22"/>
          <w:szCs w:val="22"/>
          <w:lang w:val="pt-BR"/>
        </w:rPr>
        <w:t xml:space="preserve">. Entretanto, esses subprodutos e resíduos ainda são pouco explorados com seu uso destinado na maioria das vezes </w:t>
      </w:r>
      <w:r w:rsidR="00AA2B7C">
        <w:rPr>
          <w:sz w:val="22"/>
          <w:szCs w:val="22"/>
          <w:lang w:val="pt-BR"/>
        </w:rPr>
        <w:t>à</w:t>
      </w:r>
      <w:r w:rsidRPr="00B128A2">
        <w:rPr>
          <w:sz w:val="22"/>
          <w:szCs w:val="22"/>
          <w:lang w:val="pt-BR"/>
        </w:rPr>
        <w:t xml:space="preserve"> alimentação animal ou até descartados como resíduos agroindustriais </w:t>
      </w:r>
      <w:r w:rsidR="00507512" w:rsidRPr="00B128A2">
        <w:rPr>
          <w:sz w:val="22"/>
          <w:szCs w:val="22"/>
          <w:lang w:val="pt-BR"/>
        </w:rPr>
        <w:fldChar w:fldCharType="begin" w:fldLock="1"/>
      </w:r>
      <w:r w:rsidR="00507512" w:rsidRPr="00B128A2">
        <w:rPr>
          <w:sz w:val="22"/>
          <w:szCs w:val="22"/>
          <w:lang w:val="pt-BR"/>
        </w:rPr>
        <w:instrText>ADDIN CSL_CITATION {"citationItems":[{"id":"ITEM-1","itemData":{"DOI":"10.4172/2252-5211.1000248","abstract":"The food industry generate large amount of wastes or by-products annually around the world from a variety of sources. In that food wastes or by-products are an excellent source of nutraceuticals, bioactives, inherently functional and possess many components that are good for human health. Food wastes or by-products convert to the functional food ingredients it is the healthy trends in the food industry. The waste management is one of the major parts of food industries. The large volume of the low cost by-product gives economical advantage of its potentially valuable components and environmental benefits. Therefore, the recovery of by-products to health beneficial product and economic benefit to labour, stakeholder and country. As people become increasingly aware of the relation between diet and good health. Consumer attitude towards health foods is promising development and the scope of functional foods is growing in the world markets. Consumers believe that foods are taken directly effects on their health as a good or as a bad. Today foods are not only used to satisfy our hunger but also to provide essential nutrients for humans and these nutrients having the health benefits, protecting and controlling from the diseases. The market for the functional foods has seen a tremendous demand in the recent years. This review article enlists various food industries by products that are being commercially used in functional food ingredients for human consumption.","author":[{"dropping-particle":"","family":"Bharat Helkar","given":"Prathamesh","non-dropping-particle":"","parse-names":false,"suffix":""},{"dropping-particle":"","family":"Sahoo","given":"AK","non-dropping-particle":"","parse-names":false,"suffix":""}],"container-title":"International Journal of Waste Resources","id":"ITEM-1","issue":"3","issued":{"date-parts":[["2016"]]},"title":"Review: Food Industry By-Products used as a Functional Food Ingredients","type":"article-journal","volume":"6"},"uris":["http://www.mendeley.com/documents/?uuid=f5b3cd9f-5596-4ae1-9797-ce5dbd00aa1a"]}],"mendeley":{"formattedCitation":"[6]","plainTextFormattedCitation":"[6]","previouslyFormattedCitation":"[6]"},"properties":{"noteIndex":0},"schema":"https://github.com/citation-style-language/schema/raw/master/csl-citation.json"}</w:instrText>
      </w:r>
      <w:r w:rsidR="00507512" w:rsidRPr="00B128A2">
        <w:rPr>
          <w:sz w:val="22"/>
          <w:szCs w:val="22"/>
          <w:lang w:val="pt-BR"/>
        </w:rPr>
        <w:fldChar w:fldCharType="separate"/>
      </w:r>
      <w:r w:rsidR="00507512" w:rsidRPr="00B128A2">
        <w:rPr>
          <w:noProof/>
          <w:sz w:val="22"/>
          <w:szCs w:val="22"/>
          <w:lang w:val="pt-BR"/>
        </w:rPr>
        <w:t>[6]</w:t>
      </w:r>
      <w:r w:rsidR="00507512" w:rsidRPr="00B128A2">
        <w:rPr>
          <w:sz w:val="22"/>
          <w:szCs w:val="22"/>
          <w:lang w:val="pt-BR"/>
        </w:rPr>
        <w:fldChar w:fldCharType="end"/>
      </w:r>
      <w:r w:rsidR="00507512" w:rsidRPr="00B128A2">
        <w:rPr>
          <w:sz w:val="22"/>
          <w:szCs w:val="22"/>
          <w:lang w:val="pt-BR"/>
        </w:rPr>
        <w:t>.</w:t>
      </w:r>
      <w:r w:rsidRPr="00B128A2">
        <w:rPr>
          <w:sz w:val="22"/>
          <w:szCs w:val="22"/>
          <w:lang w:val="pt-BR"/>
        </w:rPr>
        <w:t xml:space="preserve"> Entre os alimentos que geram uma grande quantidade de resíduos, tais como sementes e cascas, destaca-se a abóbora. As sementes de abóbora (</w:t>
      </w:r>
      <w:r w:rsidRPr="00B128A2">
        <w:rPr>
          <w:i/>
          <w:iCs/>
          <w:sz w:val="22"/>
          <w:szCs w:val="22"/>
          <w:lang w:val="pt-BR"/>
        </w:rPr>
        <w:t xml:space="preserve">Cucurbita </w:t>
      </w:r>
      <w:proofErr w:type="spellStart"/>
      <w:r w:rsidRPr="00B128A2">
        <w:rPr>
          <w:i/>
          <w:iCs/>
          <w:sz w:val="22"/>
          <w:szCs w:val="22"/>
          <w:lang w:val="pt-BR"/>
        </w:rPr>
        <w:t>pepo</w:t>
      </w:r>
      <w:proofErr w:type="spellEnd"/>
      <w:r w:rsidRPr="00B128A2">
        <w:rPr>
          <w:sz w:val="22"/>
          <w:szCs w:val="22"/>
          <w:lang w:val="pt-BR"/>
        </w:rPr>
        <w:t xml:space="preserve">) são fontes promissoras de proteína, com um teor que varia de 24,5% a 36% </w:t>
      </w:r>
      <w:r w:rsidR="003772AE" w:rsidRPr="00B128A2">
        <w:rPr>
          <w:sz w:val="22"/>
          <w:szCs w:val="22"/>
          <w:lang w:val="pt-BR"/>
        </w:rPr>
        <w:fldChar w:fldCharType="begin" w:fldLock="1"/>
      </w:r>
      <w:r w:rsidR="002B67E3" w:rsidRPr="00B128A2">
        <w:rPr>
          <w:sz w:val="22"/>
          <w:szCs w:val="22"/>
          <w:lang w:val="pt-BR"/>
        </w:rPr>
        <w:instrText>ADDIN CSL_CITATION {"citationItems":[{"id":"ITEM-1","itemData":{"author":[{"dropping-particle":"","family":"Wang","given":"P","non-dropping-particle":"","parse-names":false,"suffix":""},{"dropping-particle":"","family":"Zhao","given":"Q","non-dropping-particle":"","parse-names":false,"suffix":""},{"dropping-particle":"","family":"Wang","given":"R","non-dropping-particle":"","parse-names":false,"suffix":""},{"dropping-particle":"","family":"Cui","given":"S","non-dropping-particle":"","parse-names":false,"suffix":""}],"container-title":"Acta Horticulturae Sinica","id":"ITEM-1","issued":{"date-parts":[["2001"]]},"page":"47-51","title":"The Study on Change of Main Nutrition during Maturation Process in Seed-Pumpkin Seed","type":"article-journal","volume":"28"},"uris":["http://www.mendeley.com/documents/?uuid=bdceba92-cc6a-4d24-b7ca-cdd3780a051e"]}],"mendeley":{"formattedCitation":"[7]","plainTextFormattedCitation":"[7]","previouslyFormattedCitation":"[7]"},"properties":{"noteIndex":0},"schema":"https://github.com/citation-style-language/schema/raw/master/csl-citation.json"}</w:instrText>
      </w:r>
      <w:r w:rsidR="003772AE" w:rsidRPr="00B128A2">
        <w:rPr>
          <w:sz w:val="22"/>
          <w:szCs w:val="22"/>
          <w:lang w:val="pt-BR"/>
        </w:rPr>
        <w:fldChar w:fldCharType="separate"/>
      </w:r>
      <w:r w:rsidR="003772AE" w:rsidRPr="00B128A2">
        <w:rPr>
          <w:noProof/>
          <w:sz w:val="22"/>
          <w:szCs w:val="22"/>
          <w:lang w:val="pt-BR"/>
        </w:rPr>
        <w:t>[7]</w:t>
      </w:r>
      <w:r w:rsidR="003772AE" w:rsidRPr="00B128A2">
        <w:rPr>
          <w:sz w:val="22"/>
          <w:szCs w:val="22"/>
          <w:lang w:val="pt-BR"/>
        </w:rPr>
        <w:fldChar w:fldCharType="end"/>
      </w:r>
      <w:r w:rsidRPr="00B128A2">
        <w:rPr>
          <w:sz w:val="22"/>
          <w:szCs w:val="22"/>
          <w:lang w:val="pt-BR"/>
        </w:rPr>
        <w:t>.</w:t>
      </w:r>
    </w:p>
    <w:p w14:paraId="0AB183C8" w14:textId="73829356" w:rsidR="0055080A" w:rsidRPr="00B128A2" w:rsidRDefault="004E2904" w:rsidP="00437D29">
      <w:pPr>
        <w:pStyle w:val="Textodecomentrio"/>
        <w:ind w:firstLine="284"/>
        <w:jc w:val="both"/>
        <w:rPr>
          <w:sz w:val="22"/>
          <w:szCs w:val="22"/>
          <w:lang w:val="pt-BR"/>
        </w:rPr>
      </w:pPr>
      <w:r w:rsidRPr="00B128A2">
        <w:rPr>
          <w:sz w:val="22"/>
          <w:szCs w:val="22"/>
          <w:lang w:val="pt-BR"/>
        </w:rPr>
        <w:t>Neste sentido, a exploração e uso das sementes de abóbora como potenciais fontes de proteínas, com alto valor agregado e nutricional, torna-se uma estratégia para suprir a demanda populacional por proteínas, bem como minimizar questões ambientais com o descarte inadequado desses subprodutos e resíduos. Diante do exposto, o objetivo deste trabalho foi avaliar a extração de proteínas de sementes de abóbora (</w:t>
      </w:r>
      <w:r w:rsidRPr="00B128A2">
        <w:rPr>
          <w:i/>
          <w:iCs/>
          <w:sz w:val="22"/>
          <w:szCs w:val="22"/>
          <w:lang w:val="pt-BR"/>
        </w:rPr>
        <w:t xml:space="preserve">Cucurbita </w:t>
      </w:r>
      <w:proofErr w:type="spellStart"/>
      <w:r w:rsidRPr="00B128A2">
        <w:rPr>
          <w:i/>
          <w:iCs/>
          <w:sz w:val="22"/>
          <w:szCs w:val="22"/>
          <w:lang w:val="pt-BR"/>
        </w:rPr>
        <w:t>pepo</w:t>
      </w:r>
      <w:proofErr w:type="spellEnd"/>
      <w:r w:rsidRPr="00B128A2">
        <w:rPr>
          <w:sz w:val="22"/>
          <w:szCs w:val="22"/>
          <w:lang w:val="pt-BR"/>
        </w:rPr>
        <w:t>) por meio da técnica de extração alcalina seguida de precipitação isoelétrica</w:t>
      </w:r>
      <w:r w:rsidR="00C25EA8" w:rsidRPr="00B128A2">
        <w:rPr>
          <w:sz w:val="22"/>
          <w:szCs w:val="22"/>
          <w:lang w:val="pt-BR"/>
        </w:rPr>
        <w:t>.</w:t>
      </w:r>
    </w:p>
    <w:p w14:paraId="4BE01B19" w14:textId="77777777" w:rsidR="00D82D29" w:rsidRPr="00B128A2" w:rsidRDefault="00957FEB" w:rsidP="00416E58">
      <w:pPr>
        <w:spacing w:before="440" w:after="220" w:line="240" w:lineRule="auto"/>
        <w:jc w:val="both"/>
        <w:rPr>
          <w:rFonts w:ascii="Times New Roman" w:hAnsi="Times New Roman" w:cs="Times New Roman"/>
          <w:b/>
        </w:rPr>
      </w:pPr>
      <w:r w:rsidRPr="00B128A2">
        <w:rPr>
          <w:rFonts w:ascii="Times New Roman" w:hAnsi="Times New Roman" w:cs="Times New Roman"/>
          <w:b/>
        </w:rPr>
        <w:t xml:space="preserve">2. </w:t>
      </w:r>
      <w:r w:rsidR="00D82D29" w:rsidRPr="00B128A2">
        <w:rPr>
          <w:rFonts w:ascii="Times New Roman" w:hAnsi="Times New Roman" w:cs="Times New Roman"/>
          <w:b/>
        </w:rPr>
        <w:t>MATERIAIS E MÉTODOS</w:t>
      </w:r>
    </w:p>
    <w:p w14:paraId="7C3DB1A5" w14:textId="08C48332" w:rsidR="00437D29" w:rsidRPr="00B128A2" w:rsidRDefault="00437D29" w:rsidP="00E95931">
      <w:pPr>
        <w:spacing w:before="440" w:after="220" w:line="240" w:lineRule="auto"/>
        <w:jc w:val="both"/>
        <w:rPr>
          <w:rFonts w:ascii="Times New Roman" w:hAnsi="Times New Roman" w:cs="Times New Roman"/>
          <w:b/>
          <w:bCs/>
        </w:rPr>
      </w:pPr>
      <w:r w:rsidRPr="00B128A2">
        <w:rPr>
          <w:rFonts w:ascii="Times New Roman" w:hAnsi="Times New Roman" w:cs="Times New Roman"/>
          <w:b/>
          <w:bCs/>
        </w:rPr>
        <w:t>2.1 OBTENÇÃO DAS SEMENTES DE ABÓBORA E PREPARO DA AMOSTRA</w:t>
      </w:r>
    </w:p>
    <w:p w14:paraId="3A2F14CA" w14:textId="7D193912" w:rsidR="00437D29" w:rsidRPr="00B128A2" w:rsidRDefault="00437D29" w:rsidP="003717BE">
      <w:pPr>
        <w:spacing w:after="0" w:line="240" w:lineRule="auto"/>
        <w:ind w:firstLine="284"/>
        <w:jc w:val="both"/>
        <w:rPr>
          <w:rFonts w:ascii="Times New Roman" w:hAnsi="Times New Roman" w:cs="Times New Roman"/>
        </w:rPr>
      </w:pPr>
      <w:r w:rsidRPr="00B128A2">
        <w:rPr>
          <w:rFonts w:ascii="Times New Roman" w:hAnsi="Times New Roman" w:cs="Times New Roman"/>
        </w:rPr>
        <w:t>As sementes de abóboras (</w:t>
      </w:r>
      <w:r w:rsidRPr="00B128A2">
        <w:rPr>
          <w:rFonts w:ascii="Times New Roman" w:hAnsi="Times New Roman" w:cs="Times New Roman"/>
          <w:i/>
          <w:iCs/>
        </w:rPr>
        <w:t xml:space="preserve">Cucurbita </w:t>
      </w:r>
      <w:proofErr w:type="spellStart"/>
      <w:r w:rsidRPr="00B128A2">
        <w:rPr>
          <w:rFonts w:ascii="Times New Roman" w:hAnsi="Times New Roman" w:cs="Times New Roman"/>
          <w:i/>
          <w:iCs/>
        </w:rPr>
        <w:t>pepo</w:t>
      </w:r>
      <w:proofErr w:type="spellEnd"/>
      <w:r w:rsidRPr="00B128A2">
        <w:rPr>
          <w:rFonts w:ascii="Times New Roman" w:hAnsi="Times New Roman" w:cs="Times New Roman"/>
        </w:rPr>
        <w:t xml:space="preserve">) foram obtidas por doação da empresa Doces </w:t>
      </w:r>
      <w:proofErr w:type="spellStart"/>
      <w:r w:rsidRPr="00B128A2">
        <w:rPr>
          <w:rFonts w:ascii="Times New Roman" w:hAnsi="Times New Roman" w:cs="Times New Roman"/>
        </w:rPr>
        <w:t>Mirahy</w:t>
      </w:r>
      <w:proofErr w:type="spellEnd"/>
      <w:r w:rsidRPr="00B128A2">
        <w:rPr>
          <w:rFonts w:ascii="Times New Roman" w:hAnsi="Times New Roman" w:cs="Times New Roman"/>
        </w:rPr>
        <w:t xml:space="preserve"> (Mirai, MG). Após obtenção, as sementes foram lavadas com água destilada para a remoção de sujidades e depois passaram pelo processo de sanitização em água clorada na concentração de 200 </w:t>
      </w:r>
      <w:proofErr w:type="spellStart"/>
      <w:r w:rsidRPr="00B128A2">
        <w:rPr>
          <w:rFonts w:ascii="Times New Roman" w:hAnsi="Times New Roman" w:cs="Times New Roman"/>
        </w:rPr>
        <w:t>ppm</w:t>
      </w:r>
      <w:proofErr w:type="spellEnd"/>
      <w:r w:rsidRPr="00B128A2">
        <w:rPr>
          <w:rFonts w:ascii="Times New Roman" w:hAnsi="Times New Roman" w:cs="Times New Roman"/>
        </w:rPr>
        <w:t xml:space="preserve"> por 10 min. Logo em seguida, as sementes foram lavadas novamente com água destilada para a remoção do excesso de cloro. Por fim, as sementes foram descascadas </w:t>
      </w:r>
      <w:r w:rsidR="007A3160" w:rsidRPr="00B128A2">
        <w:rPr>
          <w:rFonts w:ascii="Times New Roman" w:hAnsi="Times New Roman" w:cs="Times New Roman"/>
        </w:rPr>
        <w:t xml:space="preserve">manualmente para a obtenção das polpas </w:t>
      </w:r>
      <w:r w:rsidRPr="00B128A2">
        <w:rPr>
          <w:rFonts w:ascii="Times New Roman" w:hAnsi="Times New Roman" w:cs="Times New Roman"/>
        </w:rPr>
        <w:t>e</w:t>
      </w:r>
      <w:r w:rsidR="007A3160" w:rsidRPr="00B128A2">
        <w:rPr>
          <w:rFonts w:ascii="Times New Roman" w:hAnsi="Times New Roman" w:cs="Times New Roman"/>
        </w:rPr>
        <w:t xml:space="preserve"> em seguida</w:t>
      </w:r>
      <w:r w:rsidR="00AA2B7C">
        <w:rPr>
          <w:rFonts w:ascii="Times New Roman" w:hAnsi="Times New Roman" w:cs="Times New Roman"/>
        </w:rPr>
        <w:t>,</w:t>
      </w:r>
      <w:r w:rsidRPr="00B128A2">
        <w:rPr>
          <w:rFonts w:ascii="Times New Roman" w:hAnsi="Times New Roman" w:cs="Times New Roman"/>
        </w:rPr>
        <w:t xml:space="preserve"> as polpas foram moídas em um moedor/moinho analítico (A-11 </w:t>
      </w:r>
      <w:proofErr w:type="spellStart"/>
      <w:r w:rsidRPr="00B128A2">
        <w:rPr>
          <w:rFonts w:ascii="Times New Roman" w:hAnsi="Times New Roman" w:cs="Times New Roman"/>
        </w:rPr>
        <w:t>basic</w:t>
      </w:r>
      <w:proofErr w:type="spellEnd"/>
      <w:r w:rsidRPr="00B128A2">
        <w:rPr>
          <w:rFonts w:ascii="Times New Roman" w:hAnsi="Times New Roman" w:cs="Times New Roman"/>
        </w:rPr>
        <w:t>, IKA, Alemanha) para obtenção da torta.</w:t>
      </w:r>
    </w:p>
    <w:p w14:paraId="3B3D6565" w14:textId="24C02D62" w:rsidR="00437D29" w:rsidRPr="00B128A2" w:rsidRDefault="00437D29" w:rsidP="00E95931">
      <w:pPr>
        <w:spacing w:before="440" w:after="220" w:line="240" w:lineRule="auto"/>
        <w:jc w:val="both"/>
        <w:rPr>
          <w:rFonts w:ascii="Times New Roman" w:hAnsi="Times New Roman" w:cs="Times New Roman"/>
          <w:b/>
          <w:bCs/>
        </w:rPr>
      </w:pPr>
      <w:r w:rsidRPr="00B128A2">
        <w:rPr>
          <w:rFonts w:ascii="Times New Roman" w:hAnsi="Times New Roman" w:cs="Times New Roman"/>
          <w:b/>
          <w:bCs/>
        </w:rPr>
        <w:t>2.2 MÉTODO DE EXTRAÇÃO</w:t>
      </w:r>
    </w:p>
    <w:p w14:paraId="3D67AFA1" w14:textId="70655F0A" w:rsidR="00437D29" w:rsidRPr="00B128A2" w:rsidRDefault="00437D29" w:rsidP="003717BE">
      <w:pPr>
        <w:spacing w:after="0" w:line="240" w:lineRule="auto"/>
        <w:ind w:firstLine="284"/>
        <w:jc w:val="both"/>
        <w:rPr>
          <w:rFonts w:ascii="Times New Roman" w:hAnsi="Times New Roman" w:cs="Times New Roman"/>
        </w:rPr>
      </w:pPr>
      <w:r w:rsidRPr="00B128A2">
        <w:rPr>
          <w:rFonts w:ascii="Times New Roman" w:hAnsi="Times New Roman" w:cs="Times New Roman"/>
        </w:rPr>
        <w:t xml:space="preserve">A obtenção do concentrado proteico foi </w:t>
      </w:r>
      <w:r w:rsidR="003717BE" w:rsidRPr="00B128A2">
        <w:rPr>
          <w:rFonts w:ascii="Times New Roman" w:hAnsi="Times New Roman" w:cs="Times New Roman"/>
        </w:rPr>
        <w:t>realizada</w:t>
      </w:r>
      <w:r w:rsidRPr="00B128A2">
        <w:rPr>
          <w:rFonts w:ascii="Times New Roman" w:hAnsi="Times New Roman" w:cs="Times New Roman"/>
        </w:rPr>
        <w:t xml:space="preserve"> por meio da extração alcalina seguida da precipitação isoelétrica conforme descrito por </w:t>
      </w:r>
      <w:proofErr w:type="spellStart"/>
      <w:r w:rsidR="003772AE" w:rsidRPr="00B128A2">
        <w:rPr>
          <w:rFonts w:ascii="Times New Roman" w:hAnsi="Times New Roman" w:cs="Times New Roman"/>
        </w:rPr>
        <w:t>Bucko</w:t>
      </w:r>
      <w:proofErr w:type="spellEnd"/>
      <w:r w:rsidRPr="00B128A2">
        <w:rPr>
          <w:rFonts w:ascii="Times New Roman" w:hAnsi="Times New Roman" w:cs="Times New Roman"/>
        </w:rPr>
        <w:t xml:space="preserve"> et al. (2016)</w:t>
      </w:r>
      <w:r w:rsidR="00B32C01" w:rsidRPr="00B128A2">
        <w:rPr>
          <w:rFonts w:ascii="Times New Roman" w:hAnsi="Times New Roman" w:cs="Times New Roman"/>
        </w:rPr>
        <w:t xml:space="preserve"> </w:t>
      </w:r>
      <w:r w:rsidR="003772AE" w:rsidRPr="00B128A2">
        <w:rPr>
          <w:rFonts w:ascii="Times New Roman" w:hAnsi="Times New Roman" w:cs="Times New Roman"/>
        </w:rPr>
        <w:fldChar w:fldCharType="begin" w:fldLock="1"/>
      </w:r>
      <w:r w:rsidR="003772AE" w:rsidRPr="00B128A2">
        <w:rPr>
          <w:rFonts w:ascii="Times New Roman" w:hAnsi="Times New Roman" w:cs="Times New Roman"/>
        </w:rPr>
        <w:instrText>ADDIN CSL_CITATION {"citationItems":[{"id":"ITEM-1","itemData":{"DOI":"10.1016/j.foodhyd.2016.04.005","ISSN":"0268005X","abstract":"Pumpkin seed protein isolate (PSPI) was enzymatically hydrolyzed by alcalase and pepsin to obtain H1 and H2 hydrolysates, respectively. Influence of enzymatic hydrolysis on solubility, interfacial and emulsifying properties of PSPI was investigated as a function of pH (3-8) and ionic strength (0-1 mol/dm3 NaCl). Solubility of PSPI was lowest at pI = 5. Solubility of both hydrolysates was higher than solubility of PSPI, especially at pH close to pI. Increase in ionic strength brings about salting-in or salting-out effect in PSPI, H1, and H2 solutions, depending on pH of the solutions. Tensiometric investigation showed that PSPI, H1 and H2 adsorb at both air/protein solution and oil/protein solution interfaces regardless of pH and ionic strength. 20% emulsions of sunflower oil in a continuous phase consisting of 1 g/100 cm3 PSPI, H1 or H2 solutions at pH 3, 5 and 8, and ionic strengths of 0 and 0.5 mol/dm3 NaCl were prepared. Emulsifying performance of proteins depended on pH and ionic strength. PSPI failed to stabilize emulsions against droplet coalescence at pI = 5 regardless of ionic strength, and at pH 3 with 0.5 mol/dm3 NaCl, while both hydrolysates, H1 and H2, successfully stabilized emulsions no matter of pH and ionic strength. Smallest mean droplet diameter in emulsions of increased ionic strength (0.5 mol/dm3) were obtained when they were stabilized with H2, H1, and both PSPI and H1 at pH 3, 5, and 8, respectively. All emulsions were susceptible to creaming instability.","author":[{"dropping-particle":"","family":"Bučko","given":"Sandra","non-dropping-particle":"","parse-names":false,"suffix":""},{"dropping-particle":"","family":"Katona","given":"Jaroslav","non-dropping-particle":"","parse-names":false,"suffix":""},{"dropping-particle":"","family":"Popović","given":"Ljiljana","non-dropping-particle":"","parse-names":false,"suffix":""},{"dropping-particle":"","family":"Petrović","given":"Lidija","non-dropping-particle":"","parse-names":false,"suffix":""},{"dropping-particle":"","family":"Milinković","given":"Jelena","non-dropping-particle":"","parse-names":false,"suffix":""}],"container-title":"Food Hydrocolloids","id":"ITEM-1","issued":{"date-parts":[["2016"]]},"page":"271-278","title":"Influence of enzymatic hydrolysis on solubility, interfacial and emulsifying properties of pumpkin (Cucurbita pepo) seed protein isolate","type":"article-journal","volume":"60"},"uris":["http://www.mendeley.com/documents/?uuid=b597efd7-3c1e-4c3d-9d70-63110a0a0563"]}],"mendeley":{"formattedCitation":"[8]","plainTextFormattedCitation":"[8]","previouslyFormattedCitation":"[8]"},"properties":{"noteIndex":0},"schema":"https://github.com/citation-style-language/schema/raw/master/csl-citation.json"}</w:instrText>
      </w:r>
      <w:r w:rsidR="003772AE" w:rsidRPr="00B128A2">
        <w:rPr>
          <w:rFonts w:ascii="Times New Roman" w:hAnsi="Times New Roman" w:cs="Times New Roman"/>
        </w:rPr>
        <w:fldChar w:fldCharType="separate"/>
      </w:r>
      <w:r w:rsidR="003772AE" w:rsidRPr="00B128A2">
        <w:rPr>
          <w:rFonts w:ascii="Times New Roman" w:hAnsi="Times New Roman" w:cs="Times New Roman"/>
          <w:noProof/>
        </w:rPr>
        <w:t>[8]</w:t>
      </w:r>
      <w:r w:rsidR="003772AE" w:rsidRPr="00B128A2">
        <w:rPr>
          <w:rFonts w:ascii="Times New Roman" w:hAnsi="Times New Roman" w:cs="Times New Roman"/>
        </w:rPr>
        <w:fldChar w:fldCharType="end"/>
      </w:r>
      <w:r w:rsidRPr="00B128A2">
        <w:rPr>
          <w:rFonts w:ascii="Times New Roman" w:hAnsi="Times New Roman" w:cs="Times New Roman"/>
        </w:rPr>
        <w:t xml:space="preserve">, com algumas modificações (Figura 1). A torta foi desengordurada 2 vezes utilizando éter de petróleo na proporção 1:5, sob agitação a 40°C. Em seguida, a torta desengordurada foi suspensa em solução de </w:t>
      </w:r>
      <w:proofErr w:type="spellStart"/>
      <w:r w:rsidRPr="00B128A2">
        <w:rPr>
          <w:rFonts w:ascii="Times New Roman" w:hAnsi="Times New Roman" w:cs="Times New Roman"/>
        </w:rPr>
        <w:t>NaOH</w:t>
      </w:r>
      <w:proofErr w:type="spellEnd"/>
      <w:r w:rsidRPr="00B128A2">
        <w:rPr>
          <w:rFonts w:ascii="Times New Roman" w:hAnsi="Times New Roman" w:cs="Times New Roman"/>
        </w:rPr>
        <w:t xml:space="preserve"> (1 mol/L) no pH 13,00 sob agitação constante até a total dissolução e, logo após, a solução foi filtrada (papel </w:t>
      </w:r>
      <w:proofErr w:type="spellStart"/>
      <w:r w:rsidRPr="00B128A2">
        <w:rPr>
          <w:rFonts w:ascii="Times New Roman" w:hAnsi="Times New Roman" w:cs="Times New Roman"/>
        </w:rPr>
        <w:t>Whatman</w:t>
      </w:r>
      <w:proofErr w:type="spellEnd"/>
      <w:r w:rsidRPr="00B128A2">
        <w:rPr>
          <w:rFonts w:ascii="Times New Roman" w:hAnsi="Times New Roman" w:cs="Times New Roman"/>
        </w:rPr>
        <w:t xml:space="preserve"> n °1). Posteriormente, o filtrado foi submetido a precipitação isoelétrica das proteínas, adicionando </w:t>
      </w:r>
      <w:proofErr w:type="spellStart"/>
      <w:r w:rsidRPr="00B128A2">
        <w:rPr>
          <w:rFonts w:ascii="Times New Roman" w:hAnsi="Times New Roman" w:cs="Times New Roman"/>
        </w:rPr>
        <w:t>HCl</w:t>
      </w:r>
      <w:proofErr w:type="spellEnd"/>
      <w:r w:rsidRPr="00B128A2">
        <w:rPr>
          <w:rFonts w:ascii="Times New Roman" w:hAnsi="Times New Roman" w:cs="Times New Roman"/>
        </w:rPr>
        <w:t xml:space="preserve"> (1 mol/L) até o pH 4,50. Após a precipitação, a solução foi levada a centrifugação a 10.000 rpm por 20 min a 4°C e o precipitado foi seco em estufa com circulação forçada de ar à 40°C por 24h.</w:t>
      </w:r>
    </w:p>
    <w:p w14:paraId="4DC98875" w14:textId="77777777" w:rsidR="00437D29" w:rsidRPr="00B128A2" w:rsidRDefault="00437D29" w:rsidP="00437D29">
      <w:pPr>
        <w:spacing w:after="0" w:line="240" w:lineRule="auto"/>
        <w:ind w:firstLine="284"/>
        <w:jc w:val="both"/>
        <w:rPr>
          <w:rFonts w:ascii="Times New Roman" w:hAnsi="Times New Roman" w:cs="Times New Roman"/>
        </w:rPr>
      </w:pPr>
    </w:p>
    <w:p w14:paraId="10DF94B9" w14:textId="06E253AB" w:rsidR="003717BE" w:rsidRPr="00B128A2" w:rsidRDefault="003717BE" w:rsidP="003717BE">
      <w:pPr>
        <w:spacing w:after="0" w:line="240" w:lineRule="auto"/>
        <w:ind w:firstLine="284"/>
        <w:jc w:val="center"/>
        <w:rPr>
          <w:rFonts w:ascii="Times New Roman" w:hAnsi="Times New Roman" w:cs="Times New Roman"/>
        </w:rPr>
      </w:pPr>
      <w:r w:rsidRPr="00B128A2">
        <w:rPr>
          <w:noProof/>
          <w:bdr w:val="none" w:sz="0" w:space="0" w:color="auto" w:frame="1"/>
        </w:rPr>
        <w:lastRenderedPageBreak/>
        <w:drawing>
          <wp:inline distT="0" distB="0" distL="0" distR="0" wp14:anchorId="17B99F6D" wp14:editId="06751C6F">
            <wp:extent cx="1644946" cy="376066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84390" cy="3850843"/>
                    </a:xfrm>
                    <a:prstGeom prst="rect">
                      <a:avLst/>
                    </a:prstGeom>
                    <a:noFill/>
                    <a:ln>
                      <a:noFill/>
                    </a:ln>
                  </pic:spPr>
                </pic:pic>
              </a:graphicData>
            </a:graphic>
          </wp:inline>
        </w:drawing>
      </w:r>
    </w:p>
    <w:p w14:paraId="4784C998" w14:textId="2870F7CF" w:rsidR="00437D29" w:rsidRPr="00B128A2" w:rsidRDefault="00437D29" w:rsidP="00CF3CD8">
      <w:pPr>
        <w:spacing w:after="0" w:line="240" w:lineRule="auto"/>
        <w:ind w:firstLine="284"/>
        <w:jc w:val="center"/>
        <w:rPr>
          <w:rFonts w:ascii="Times New Roman" w:hAnsi="Times New Roman" w:cs="Times New Roman"/>
          <w:i/>
          <w:iCs/>
          <w:sz w:val="20"/>
          <w:szCs w:val="20"/>
        </w:rPr>
      </w:pPr>
      <w:r w:rsidRPr="00B128A2">
        <w:rPr>
          <w:rFonts w:ascii="Times New Roman" w:hAnsi="Times New Roman" w:cs="Times New Roman"/>
          <w:i/>
          <w:iCs/>
          <w:sz w:val="20"/>
          <w:szCs w:val="20"/>
        </w:rPr>
        <w:t>Figura 1 - Fluxograma de extração alcalina seguida da precipitação isoelétrica das proteínas das sementes de abóbora.</w:t>
      </w:r>
    </w:p>
    <w:p w14:paraId="4C36A4EF" w14:textId="4A7DA056" w:rsidR="00437D29" w:rsidRPr="00B128A2" w:rsidRDefault="003717BE" w:rsidP="00E95931">
      <w:pPr>
        <w:spacing w:before="440" w:after="220" w:line="240" w:lineRule="auto"/>
        <w:jc w:val="both"/>
        <w:rPr>
          <w:rFonts w:ascii="Times New Roman" w:hAnsi="Times New Roman" w:cs="Times New Roman"/>
          <w:b/>
          <w:bCs/>
        </w:rPr>
      </w:pPr>
      <w:r w:rsidRPr="00B128A2">
        <w:rPr>
          <w:rFonts w:ascii="Times New Roman" w:hAnsi="Times New Roman" w:cs="Times New Roman"/>
          <w:b/>
          <w:bCs/>
        </w:rPr>
        <w:t xml:space="preserve">2.3 DETERMINAÇÃO DOS TEOR DE UMIDADE, SÓLIDOS TOTAIS E PROTEÍNA </w:t>
      </w:r>
    </w:p>
    <w:p w14:paraId="0AB62468" w14:textId="6213C8F3" w:rsidR="00437D29" w:rsidRPr="00B128A2" w:rsidRDefault="00437D29" w:rsidP="00C514D1">
      <w:pPr>
        <w:spacing w:after="0" w:line="240" w:lineRule="auto"/>
        <w:ind w:firstLine="284"/>
        <w:jc w:val="both"/>
        <w:rPr>
          <w:rFonts w:ascii="Times New Roman" w:hAnsi="Times New Roman" w:cs="Times New Roman"/>
        </w:rPr>
      </w:pPr>
      <w:r w:rsidRPr="00B128A2">
        <w:rPr>
          <w:rFonts w:ascii="Times New Roman" w:hAnsi="Times New Roman" w:cs="Times New Roman"/>
        </w:rPr>
        <w:t xml:space="preserve">Os métodos utilizados para a determinação da umidade, sólidos totais e proteína (Método de </w:t>
      </w:r>
      <w:proofErr w:type="spellStart"/>
      <w:r w:rsidRPr="00B128A2">
        <w:rPr>
          <w:rFonts w:ascii="Times New Roman" w:hAnsi="Times New Roman" w:cs="Times New Roman"/>
        </w:rPr>
        <w:t>Kjeldahl</w:t>
      </w:r>
      <w:proofErr w:type="spellEnd"/>
      <w:r w:rsidRPr="00B128A2">
        <w:rPr>
          <w:rFonts w:ascii="Times New Roman" w:hAnsi="Times New Roman" w:cs="Times New Roman"/>
        </w:rPr>
        <w:t xml:space="preserve">) para a </w:t>
      </w:r>
      <w:r w:rsidR="00C22A3A" w:rsidRPr="00B128A2">
        <w:rPr>
          <w:rFonts w:ascii="Times New Roman" w:hAnsi="Times New Roman" w:cs="Times New Roman"/>
        </w:rPr>
        <w:t>torta</w:t>
      </w:r>
      <w:r w:rsidRPr="00B128A2">
        <w:rPr>
          <w:rFonts w:ascii="Times New Roman" w:hAnsi="Times New Roman" w:cs="Times New Roman"/>
        </w:rPr>
        <w:t xml:space="preserve"> de</w:t>
      </w:r>
      <w:r w:rsidR="00C22A3A" w:rsidRPr="00B128A2">
        <w:rPr>
          <w:rFonts w:ascii="Times New Roman" w:hAnsi="Times New Roman" w:cs="Times New Roman"/>
        </w:rPr>
        <w:t xml:space="preserve"> semente de</w:t>
      </w:r>
      <w:r w:rsidRPr="00B128A2">
        <w:rPr>
          <w:rFonts w:ascii="Times New Roman" w:hAnsi="Times New Roman" w:cs="Times New Roman"/>
        </w:rPr>
        <w:t xml:space="preserve"> abóbora e para o concentrado proteico foram realizados de acordo com </w:t>
      </w:r>
      <w:r w:rsidR="003717BE" w:rsidRPr="00B128A2">
        <w:rPr>
          <w:rFonts w:ascii="Times New Roman" w:hAnsi="Times New Roman" w:cs="Times New Roman"/>
        </w:rPr>
        <w:t>as metodologias descritas</w:t>
      </w:r>
      <w:r w:rsidRPr="00B128A2">
        <w:rPr>
          <w:rFonts w:ascii="Times New Roman" w:hAnsi="Times New Roman" w:cs="Times New Roman"/>
        </w:rPr>
        <w:t xml:space="preserve"> por G</w:t>
      </w:r>
      <w:r w:rsidR="003772AE" w:rsidRPr="00B128A2">
        <w:rPr>
          <w:rFonts w:ascii="Times New Roman" w:hAnsi="Times New Roman" w:cs="Times New Roman"/>
        </w:rPr>
        <w:t>omes</w:t>
      </w:r>
      <w:r w:rsidR="00B32C01" w:rsidRPr="00B128A2">
        <w:rPr>
          <w:rFonts w:ascii="Times New Roman" w:hAnsi="Times New Roman" w:cs="Times New Roman"/>
        </w:rPr>
        <w:t xml:space="preserve"> et al.</w:t>
      </w:r>
      <w:r w:rsidRPr="00B128A2">
        <w:rPr>
          <w:rFonts w:ascii="Times New Roman" w:hAnsi="Times New Roman" w:cs="Times New Roman"/>
        </w:rPr>
        <w:t xml:space="preserve"> (2011)</w:t>
      </w:r>
      <w:r w:rsidR="00B32C01" w:rsidRPr="00B128A2">
        <w:rPr>
          <w:rFonts w:ascii="Times New Roman" w:hAnsi="Times New Roman" w:cs="Times New Roman"/>
        </w:rPr>
        <w:t xml:space="preserve"> </w:t>
      </w:r>
      <w:r w:rsidR="003772AE" w:rsidRPr="00B128A2">
        <w:rPr>
          <w:rFonts w:ascii="Times New Roman" w:hAnsi="Times New Roman" w:cs="Times New Roman"/>
        </w:rPr>
        <w:fldChar w:fldCharType="begin" w:fldLock="1"/>
      </w:r>
      <w:r w:rsidR="003772AE" w:rsidRPr="00B128A2">
        <w:rPr>
          <w:rFonts w:ascii="Times New Roman" w:hAnsi="Times New Roman" w:cs="Times New Roman"/>
        </w:rPr>
        <w:instrText>ADDIN CSL_CITATION {"citationItems":[{"id":"ITEM-1","itemData":{"author":[{"dropping-particle":"","family":"Gomes","given":"José Carlos","non-dropping-particle":"","parse-names":false,"suffix":""},{"dropping-particle":"","family":"Oliveira","given":"Gustavo Fonseca","non-dropping-particle":"","parse-names":false,"suffix":""}],"edition":"1º","editor":[{"dropping-particle":"","family":"Moraes","given":"Célia Alencar","non-dropping-particle":"","parse-names":false,"suffix":""},{"dropping-particle":"","family":"Pinheiro","given":"Antônio Lelis","non-dropping-particle":"","parse-names":false,"suffix":""},{"dropping-particle":"","family":"Rabelo","given":"Ernane Corrêa","non-dropping-particle":"","parse-names":false,"suffix":""},{"dropping-particle":"","family":"Rodrigues","given":"Fabricio de Ávila","non-dropping-particle":"","parse-names":false,"suffix":""},{"dropping-particle":"","family":"Alcântara","given":"Fernada Henrique Cupertino","non-dropping-particle":"","parse-names":false,"suffix":""},{"dropping-particle":"","family":"Silva","given":"José Gouveia","non-dropping-particle":"","parse-names":false,"suffix":""},{"dropping-particle":"","family":"Araújo","given":"Júlio Maria de Andrade","non-dropping-particle":"","parse-names":false,"suffix":""},{"dropping-particle":"","family":"Carneiro","given":"Pedro Crescêncio Souza","non-dropping-particle":"","parse-names":false,"suffix":""},{"dropping-particle":"Del","family":"Carlo","given":"Ricardo Junqueira","non-dropping-particle":"","parse-names":false,"suffix":""}],"id":"ITEM-1","issued":{"date-parts":[["2011"]]},"number-of-pages":"303","publisher":"Editora UFV","publisher-place":"Viçosa, MG","title":"Análises físico-químicas de alimentos","type":"book"},"uris":["http://www.mendeley.com/documents/?uuid=01a444cb-2b00-43ea-a4d6-cd9de8de2b0d"]}],"mendeley":{"formattedCitation":"[9]","plainTextFormattedCitation":"[9]","previouslyFormattedCitation":"[9]"},"properties":{"noteIndex":0},"schema":"https://github.com/citation-style-language/schema/raw/master/csl-citation.json"}</w:instrText>
      </w:r>
      <w:r w:rsidR="003772AE" w:rsidRPr="00B128A2">
        <w:rPr>
          <w:rFonts w:ascii="Times New Roman" w:hAnsi="Times New Roman" w:cs="Times New Roman"/>
        </w:rPr>
        <w:fldChar w:fldCharType="separate"/>
      </w:r>
      <w:r w:rsidR="003772AE" w:rsidRPr="00B128A2">
        <w:rPr>
          <w:rFonts w:ascii="Times New Roman" w:hAnsi="Times New Roman" w:cs="Times New Roman"/>
          <w:noProof/>
        </w:rPr>
        <w:t>[9]</w:t>
      </w:r>
      <w:r w:rsidR="003772AE" w:rsidRPr="00B128A2">
        <w:rPr>
          <w:rFonts w:ascii="Times New Roman" w:hAnsi="Times New Roman" w:cs="Times New Roman"/>
        </w:rPr>
        <w:fldChar w:fldCharType="end"/>
      </w:r>
      <w:r w:rsidRPr="00B128A2">
        <w:rPr>
          <w:rFonts w:ascii="Times New Roman" w:hAnsi="Times New Roman" w:cs="Times New Roman"/>
        </w:rPr>
        <w:t xml:space="preserve">. </w:t>
      </w:r>
      <w:r w:rsidR="007A3160" w:rsidRPr="00B128A2">
        <w:rPr>
          <w:rFonts w:ascii="Times New Roman" w:hAnsi="Times New Roman" w:cs="Times New Roman"/>
        </w:rPr>
        <w:t xml:space="preserve">O teor de </w:t>
      </w:r>
      <w:r w:rsidRPr="00B128A2">
        <w:rPr>
          <w:rFonts w:ascii="Times New Roman" w:hAnsi="Times New Roman" w:cs="Times New Roman"/>
        </w:rPr>
        <w:t>umidade foi determinad</w:t>
      </w:r>
      <w:r w:rsidR="007A3160" w:rsidRPr="00B128A2">
        <w:rPr>
          <w:rFonts w:ascii="Times New Roman" w:hAnsi="Times New Roman" w:cs="Times New Roman"/>
        </w:rPr>
        <w:t xml:space="preserve">o </w:t>
      </w:r>
      <w:r w:rsidRPr="00B128A2">
        <w:rPr>
          <w:rFonts w:ascii="Times New Roman" w:hAnsi="Times New Roman" w:cs="Times New Roman"/>
        </w:rPr>
        <w:t>utilizando uma estufa a 105 °C até peso final constante</w:t>
      </w:r>
      <w:r w:rsidR="007A3160" w:rsidRPr="00B128A2">
        <w:rPr>
          <w:rFonts w:ascii="Times New Roman" w:hAnsi="Times New Roman" w:cs="Times New Roman"/>
        </w:rPr>
        <w:t>.</w:t>
      </w:r>
      <w:r w:rsidR="00856740" w:rsidRPr="00B128A2">
        <w:rPr>
          <w:rFonts w:ascii="Times New Roman" w:hAnsi="Times New Roman" w:cs="Times New Roman"/>
        </w:rPr>
        <w:t xml:space="preserve"> Por meio da diferença entre a massa total e a massa de umidade obtida, foi calculado o teor de sólidos totais. O m</w:t>
      </w:r>
      <w:r w:rsidRPr="00B128A2">
        <w:rPr>
          <w:rFonts w:ascii="Times New Roman" w:hAnsi="Times New Roman" w:cs="Times New Roman"/>
        </w:rPr>
        <w:t xml:space="preserve">étodo de </w:t>
      </w:r>
      <w:proofErr w:type="spellStart"/>
      <w:r w:rsidRPr="00B128A2">
        <w:rPr>
          <w:rFonts w:ascii="Times New Roman" w:hAnsi="Times New Roman" w:cs="Times New Roman"/>
        </w:rPr>
        <w:t>Kjeldahl</w:t>
      </w:r>
      <w:proofErr w:type="spellEnd"/>
      <w:r w:rsidRPr="00B128A2">
        <w:rPr>
          <w:rFonts w:ascii="Times New Roman" w:hAnsi="Times New Roman" w:cs="Times New Roman"/>
        </w:rPr>
        <w:t xml:space="preserve"> </w:t>
      </w:r>
      <w:r w:rsidR="00856740" w:rsidRPr="00B128A2">
        <w:rPr>
          <w:rFonts w:ascii="Times New Roman" w:hAnsi="Times New Roman" w:cs="Times New Roman"/>
        </w:rPr>
        <w:t>foi utilizado</w:t>
      </w:r>
      <w:r w:rsidRPr="00B128A2">
        <w:rPr>
          <w:rFonts w:ascii="Times New Roman" w:hAnsi="Times New Roman" w:cs="Times New Roman"/>
        </w:rPr>
        <w:t xml:space="preserve"> </w:t>
      </w:r>
      <w:r w:rsidR="00856740" w:rsidRPr="00B128A2">
        <w:rPr>
          <w:rFonts w:ascii="Times New Roman" w:hAnsi="Times New Roman" w:cs="Times New Roman"/>
        </w:rPr>
        <w:t xml:space="preserve">para determinar </w:t>
      </w:r>
      <w:r w:rsidRPr="00B128A2">
        <w:rPr>
          <w:rFonts w:ascii="Times New Roman" w:hAnsi="Times New Roman" w:cs="Times New Roman"/>
        </w:rPr>
        <w:t>o teor de proteína utilizando 5,4 como fator de transformação de nitrogênio em teor de proteína.</w:t>
      </w:r>
      <w:r w:rsidR="009B084D" w:rsidRPr="00B128A2">
        <w:t xml:space="preserve"> </w:t>
      </w:r>
      <w:r w:rsidR="009B084D" w:rsidRPr="00B128A2">
        <w:rPr>
          <w:rFonts w:ascii="Times New Roman" w:hAnsi="Times New Roman" w:cs="Times New Roman"/>
        </w:rPr>
        <w:t>Os</w:t>
      </w:r>
      <w:r w:rsidR="0053148A" w:rsidRPr="00B128A2">
        <w:rPr>
          <w:rFonts w:ascii="Times New Roman" w:hAnsi="Times New Roman" w:cs="Times New Roman"/>
        </w:rPr>
        <w:t xml:space="preserve"> valores médios foram obtidos de 3 repetições</w:t>
      </w:r>
      <w:r w:rsidR="009B084D" w:rsidRPr="00B128A2">
        <w:rPr>
          <w:rFonts w:ascii="Times New Roman" w:hAnsi="Times New Roman" w:cs="Times New Roman"/>
        </w:rPr>
        <w:t>.</w:t>
      </w:r>
    </w:p>
    <w:p w14:paraId="130A7624" w14:textId="1D23DDED" w:rsidR="004B5E35" w:rsidRPr="00B128A2" w:rsidRDefault="00975290" w:rsidP="00416E58">
      <w:pPr>
        <w:spacing w:before="440" w:after="220" w:line="240" w:lineRule="auto"/>
        <w:jc w:val="both"/>
        <w:rPr>
          <w:rFonts w:ascii="Times New Roman" w:hAnsi="Times New Roman" w:cs="Times New Roman"/>
          <w:b/>
        </w:rPr>
      </w:pPr>
      <w:r w:rsidRPr="00B128A2">
        <w:rPr>
          <w:rFonts w:ascii="Times New Roman" w:hAnsi="Times New Roman" w:cs="Times New Roman"/>
          <w:b/>
        </w:rPr>
        <w:t xml:space="preserve">3. </w:t>
      </w:r>
      <w:r w:rsidR="00915E84" w:rsidRPr="00B128A2">
        <w:rPr>
          <w:rFonts w:ascii="Times New Roman" w:hAnsi="Times New Roman" w:cs="Times New Roman"/>
          <w:b/>
        </w:rPr>
        <w:t>RESULTADOS E DISCUSSÃO</w:t>
      </w:r>
    </w:p>
    <w:p w14:paraId="57D71EEF" w14:textId="77777777" w:rsidR="000F27F8" w:rsidRPr="00B128A2" w:rsidRDefault="000F27F8" w:rsidP="00C514D1">
      <w:pPr>
        <w:pStyle w:val="SPtext"/>
        <w:ind w:firstLine="284"/>
        <w:rPr>
          <w:lang w:val="pt-BR"/>
        </w:rPr>
      </w:pPr>
      <w:r w:rsidRPr="00B128A2">
        <w:rPr>
          <w:lang w:val="pt-BR"/>
        </w:rPr>
        <w:t xml:space="preserve">Na Tabela 1 estão apresentados os resultados do teor de umidade, sólidos totais e proteínas (base úmida e seca) da polpa da semente de abóbora e do concentrado proteico das sementes de abóbora. </w:t>
      </w:r>
    </w:p>
    <w:p w14:paraId="72CAA74A" w14:textId="2501007F" w:rsidR="000F27F8" w:rsidRPr="00B128A2" w:rsidRDefault="000F27F8" w:rsidP="000F27F8">
      <w:pPr>
        <w:pStyle w:val="SPtext"/>
        <w:jc w:val="center"/>
        <w:rPr>
          <w:i/>
          <w:iCs/>
          <w:sz w:val="20"/>
          <w:lang w:val="pt-BR"/>
        </w:rPr>
      </w:pPr>
      <w:r w:rsidRPr="00B128A2">
        <w:rPr>
          <w:i/>
          <w:iCs/>
          <w:sz w:val="20"/>
          <w:lang w:val="pt-BR"/>
        </w:rPr>
        <w:t>Tabela 1 - Resultados do teor de umidade, sólidos totais e proteínas (base úmida e seca) da polpa da semente de abóbora e do concentrado proteico da semente de abóbora.</w:t>
      </w:r>
    </w:p>
    <w:p w14:paraId="327CD64A" w14:textId="77777777" w:rsidR="00542A90" w:rsidRPr="00B128A2" w:rsidRDefault="00542A90" w:rsidP="000F27F8">
      <w:pPr>
        <w:pStyle w:val="SPtext"/>
        <w:jc w:val="center"/>
        <w:rPr>
          <w:i/>
          <w:iCs/>
          <w:sz w:val="20"/>
          <w:lang w:val="pt-BR"/>
        </w:rPr>
      </w:pPr>
    </w:p>
    <w:tbl>
      <w:tblPr>
        <w:tblW w:w="8240" w:type="dxa"/>
        <w:tblInd w:w="70" w:type="dxa"/>
        <w:tblCellMar>
          <w:left w:w="70" w:type="dxa"/>
          <w:right w:w="70" w:type="dxa"/>
        </w:tblCellMar>
        <w:tblLook w:val="04A0" w:firstRow="1" w:lastRow="0" w:firstColumn="1" w:lastColumn="0" w:noHBand="0" w:noVBand="1"/>
      </w:tblPr>
      <w:tblGrid>
        <w:gridCol w:w="2820"/>
        <w:gridCol w:w="2560"/>
        <w:gridCol w:w="2860"/>
      </w:tblGrid>
      <w:tr w:rsidR="00B128A2" w:rsidRPr="00B128A2" w14:paraId="7677EF75" w14:textId="77777777" w:rsidTr="00542A90">
        <w:trPr>
          <w:trHeight w:val="630"/>
        </w:trPr>
        <w:tc>
          <w:tcPr>
            <w:tcW w:w="2820" w:type="dxa"/>
            <w:tcBorders>
              <w:top w:val="single" w:sz="4" w:space="0" w:color="auto"/>
              <w:left w:val="nil"/>
              <w:bottom w:val="single" w:sz="4" w:space="0" w:color="auto"/>
              <w:right w:val="nil"/>
            </w:tcBorders>
            <w:shd w:val="clear" w:color="000000" w:fill="E7E6E6"/>
            <w:vAlign w:val="center"/>
            <w:hideMark/>
          </w:tcPr>
          <w:p w14:paraId="5C1912D2"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Parâmetros</w:t>
            </w:r>
          </w:p>
        </w:tc>
        <w:tc>
          <w:tcPr>
            <w:tcW w:w="2560" w:type="dxa"/>
            <w:tcBorders>
              <w:top w:val="single" w:sz="4" w:space="0" w:color="auto"/>
              <w:left w:val="nil"/>
              <w:bottom w:val="single" w:sz="4" w:space="0" w:color="auto"/>
              <w:right w:val="nil"/>
            </w:tcBorders>
            <w:shd w:val="clear" w:color="000000" w:fill="E7E6E6"/>
            <w:vAlign w:val="center"/>
            <w:hideMark/>
          </w:tcPr>
          <w:p w14:paraId="48F3E5F2"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Polpa das sementes de abóbora</w:t>
            </w:r>
          </w:p>
        </w:tc>
        <w:tc>
          <w:tcPr>
            <w:tcW w:w="2860" w:type="dxa"/>
            <w:tcBorders>
              <w:top w:val="single" w:sz="4" w:space="0" w:color="auto"/>
              <w:left w:val="nil"/>
              <w:bottom w:val="single" w:sz="4" w:space="0" w:color="auto"/>
              <w:right w:val="nil"/>
            </w:tcBorders>
            <w:shd w:val="clear" w:color="000000" w:fill="E7E6E6"/>
            <w:vAlign w:val="center"/>
            <w:hideMark/>
          </w:tcPr>
          <w:p w14:paraId="4FC93EB8"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Concentrado proteico da semente de abóbora</w:t>
            </w:r>
          </w:p>
        </w:tc>
      </w:tr>
      <w:tr w:rsidR="00B128A2" w:rsidRPr="00B128A2" w14:paraId="018AF578" w14:textId="77777777" w:rsidTr="00542A90">
        <w:trPr>
          <w:trHeight w:val="315"/>
        </w:trPr>
        <w:tc>
          <w:tcPr>
            <w:tcW w:w="2820" w:type="dxa"/>
            <w:tcBorders>
              <w:top w:val="nil"/>
              <w:left w:val="nil"/>
              <w:bottom w:val="nil"/>
              <w:right w:val="nil"/>
            </w:tcBorders>
            <w:shd w:val="clear" w:color="auto" w:fill="auto"/>
            <w:vAlign w:val="center"/>
            <w:hideMark/>
          </w:tcPr>
          <w:p w14:paraId="722A5ACE"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Umidade (%)</w:t>
            </w:r>
          </w:p>
        </w:tc>
        <w:tc>
          <w:tcPr>
            <w:tcW w:w="2560" w:type="dxa"/>
            <w:tcBorders>
              <w:top w:val="nil"/>
              <w:left w:val="nil"/>
              <w:bottom w:val="nil"/>
              <w:right w:val="nil"/>
            </w:tcBorders>
            <w:shd w:val="clear" w:color="auto" w:fill="auto"/>
            <w:vAlign w:val="center"/>
            <w:hideMark/>
          </w:tcPr>
          <w:p w14:paraId="5DEA820D" w14:textId="335A9780"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29,79</w:t>
            </w:r>
            <w:r w:rsidR="009B084D" w:rsidRPr="00B128A2">
              <w:rPr>
                <w:rFonts w:ascii="Times New Roman" w:eastAsia="Times New Roman" w:hAnsi="Times New Roman" w:cs="Times New Roman"/>
                <w:lang w:eastAsia="pt-BR"/>
              </w:rPr>
              <w:t xml:space="preserve"> </w:t>
            </w:r>
          </w:p>
        </w:tc>
        <w:tc>
          <w:tcPr>
            <w:tcW w:w="2860" w:type="dxa"/>
            <w:tcBorders>
              <w:top w:val="nil"/>
              <w:left w:val="nil"/>
              <w:bottom w:val="nil"/>
              <w:right w:val="nil"/>
            </w:tcBorders>
            <w:shd w:val="clear" w:color="auto" w:fill="auto"/>
            <w:vAlign w:val="center"/>
            <w:hideMark/>
          </w:tcPr>
          <w:p w14:paraId="088C1840" w14:textId="13650860"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19,82 </w:t>
            </w:r>
          </w:p>
        </w:tc>
      </w:tr>
      <w:tr w:rsidR="00B128A2" w:rsidRPr="00B128A2" w14:paraId="61AD4273" w14:textId="77777777" w:rsidTr="00542A90">
        <w:trPr>
          <w:trHeight w:val="315"/>
        </w:trPr>
        <w:tc>
          <w:tcPr>
            <w:tcW w:w="2820" w:type="dxa"/>
            <w:tcBorders>
              <w:top w:val="nil"/>
              <w:left w:val="nil"/>
              <w:bottom w:val="nil"/>
              <w:right w:val="nil"/>
            </w:tcBorders>
            <w:shd w:val="clear" w:color="auto" w:fill="auto"/>
            <w:vAlign w:val="center"/>
            <w:hideMark/>
          </w:tcPr>
          <w:p w14:paraId="4AF7A222"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Sólidos totais (%)</w:t>
            </w:r>
          </w:p>
        </w:tc>
        <w:tc>
          <w:tcPr>
            <w:tcW w:w="2560" w:type="dxa"/>
            <w:tcBorders>
              <w:top w:val="nil"/>
              <w:left w:val="nil"/>
              <w:bottom w:val="nil"/>
              <w:right w:val="nil"/>
            </w:tcBorders>
            <w:shd w:val="clear" w:color="auto" w:fill="auto"/>
            <w:vAlign w:val="center"/>
            <w:hideMark/>
          </w:tcPr>
          <w:p w14:paraId="1913CC45" w14:textId="3572D22E"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70,21</w:t>
            </w:r>
            <w:r w:rsidR="009B084D" w:rsidRPr="00B128A2">
              <w:rPr>
                <w:rFonts w:ascii="Times New Roman" w:eastAsia="Times New Roman" w:hAnsi="Times New Roman" w:cs="Times New Roman"/>
                <w:lang w:eastAsia="pt-BR"/>
              </w:rPr>
              <w:t xml:space="preserve"> </w:t>
            </w:r>
          </w:p>
        </w:tc>
        <w:tc>
          <w:tcPr>
            <w:tcW w:w="2860" w:type="dxa"/>
            <w:tcBorders>
              <w:top w:val="nil"/>
              <w:left w:val="nil"/>
              <w:bottom w:val="nil"/>
              <w:right w:val="nil"/>
            </w:tcBorders>
            <w:shd w:val="clear" w:color="auto" w:fill="auto"/>
            <w:vAlign w:val="center"/>
            <w:hideMark/>
          </w:tcPr>
          <w:p w14:paraId="279030CF" w14:textId="105476FA" w:rsidR="00542A90" w:rsidRPr="00B128A2" w:rsidRDefault="00542A90" w:rsidP="00542A90">
            <w:pPr>
              <w:spacing w:after="0" w:line="240" w:lineRule="auto"/>
              <w:jc w:val="center"/>
            </w:pPr>
            <w:r w:rsidRPr="00B128A2">
              <w:rPr>
                <w:rFonts w:ascii="Times New Roman" w:eastAsia="Times New Roman" w:hAnsi="Times New Roman" w:cs="Times New Roman"/>
                <w:lang w:eastAsia="pt-BR"/>
              </w:rPr>
              <w:t>80,18</w:t>
            </w:r>
            <w:r w:rsidR="009B084D" w:rsidRPr="00B128A2">
              <w:rPr>
                <w:rFonts w:ascii="Times New Roman" w:eastAsia="Times New Roman" w:hAnsi="Times New Roman" w:cs="Times New Roman"/>
                <w:lang w:eastAsia="pt-BR"/>
              </w:rPr>
              <w:t xml:space="preserve"> </w:t>
            </w:r>
          </w:p>
        </w:tc>
      </w:tr>
      <w:tr w:rsidR="00B128A2" w:rsidRPr="00B128A2" w14:paraId="165185E0" w14:textId="77777777" w:rsidTr="00542A90">
        <w:trPr>
          <w:trHeight w:val="315"/>
        </w:trPr>
        <w:tc>
          <w:tcPr>
            <w:tcW w:w="2820" w:type="dxa"/>
            <w:tcBorders>
              <w:top w:val="nil"/>
              <w:left w:val="nil"/>
              <w:bottom w:val="nil"/>
              <w:right w:val="nil"/>
            </w:tcBorders>
            <w:shd w:val="clear" w:color="auto" w:fill="auto"/>
            <w:vAlign w:val="center"/>
            <w:hideMark/>
          </w:tcPr>
          <w:p w14:paraId="4EDB1A08"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Proteína (%) base úmida</w:t>
            </w:r>
          </w:p>
        </w:tc>
        <w:tc>
          <w:tcPr>
            <w:tcW w:w="2560" w:type="dxa"/>
            <w:tcBorders>
              <w:top w:val="nil"/>
              <w:left w:val="nil"/>
              <w:bottom w:val="nil"/>
              <w:right w:val="nil"/>
            </w:tcBorders>
            <w:shd w:val="clear" w:color="auto" w:fill="auto"/>
            <w:vAlign w:val="center"/>
            <w:hideMark/>
          </w:tcPr>
          <w:p w14:paraId="46828018" w14:textId="10F60FE5"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21,91</w:t>
            </w:r>
            <w:r w:rsidR="009B084D" w:rsidRPr="00B128A2">
              <w:rPr>
                <w:rFonts w:ascii="Times New Roman" w:eastAsia="Times New Roman" w:hAnsi="Times New Roman" w:cs="Times New Roman"/>
                <w:lang w:eastAsia="pt-BR"/>
              </w:rPr>
              <w:t xml:space="preserve"> </w:t>
            </w:r>
          </w:p>
        </w:tc>
        <w:tc>
          <w:tcPr>
            <w:tcW w:w="2860" w:type="dxa"/>
            <w:tcBorders>
              <w:top w:val="nil"/>
              <w:left w:val="nil"/>
              <w:bottom w:val="nil"/>
              <w:right w:val="nil"/>
            </w:tcBorders>
            <w:shd w:val="clear" w:color="auto" w:fill="auto"/>
            <w:vAlign w:val="center"/>
            <w:hideMark/>
          </w:tcPr>
          <w:p w14:paraId="1778F4BC" w14:textId="4D17423A"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53,35</w:t>
            </w:r>
            <w:r w:rsidR="009B084D" w:rsidRPr="00B128A2">
              <w:rPr>
                <w:rFonts w:ascii="Times New Roman" w:eastAsia="Times New Roman" w:hAnsi="Times New Roman" w:cs="Times New Roman"/>
                <w:lang w:eastAsia="pt-BR"/>
              </w:rPr>
              <w:t xml:space="preserve"> </w:t>
            </w:r>
          </w:p>
        </w:tc>
      </w:tr>
      <w:tr w:rsidR="00542A90" w:rsidRPr="00B128A2" w14:paraId="4A3D1BAE" w14:textId="77777777" w:rsidTr="00542A90">
        <w:trPr>
          <w:trHeight w:val="315"/>
        </w:trPr>
        <w:tc>
          <w:tcPr>
            <w:tcW w:w="2820" w:type="dxa"/>
            <w:tcBorders>
              <w:top w:val="nil"/>
              <w:left w:val="nil"/>
              <w:bottom w:val="single" w:sz="4" w:space="0" w:color="auto"/>
              <w:right w:val="nil"/>
            </w:tcBorders>
            <w:shd w:val="clear" w:color="auto" w:fill="auto"/>
            <w:vAlign w:val="center"/>
            <w:hideMark/>
          </w:tcPr>
          <w:p w14:paraId="508990FB" w14:textId="77777777" w:rsidR="00542A90" w:rsidRPr="00B128A2" w:rsidRDefault="00542A90" w:rsidP="00542A90">
            <w:pPr>
              <w:spacing w:after="0" w:line="240" w:lineRule="auto"/>
              <w:jc w:val="center"/>
              <w:rPr>
                <w:rFonts w:ascii="Times New Roman" w:eastAsia="Times New Roman" w:hAnsi="Times New Roman" w:cs="Times New Roman"/>
                <w:b/>
                <w:bCs/>
                <w:lang w:eastAsia="pt-BR"/>
              </w:rPr>
            </w:pPr>
            <w:r w:rsidRPr="00B128A2">
              <w:rPr>
                <w:rFonts w:ascii="Times New Roman" w:eastAsia="Times New Roman" w:hAnsi="Times New Roman" w:cs="Times New Roman"/>
                <w:b/>
                <w:bCs/>
                <w:lang w:eastAsia="pt-BR"/>
              </w:rPr>
              <w:t>Proteína (%) base seca</w:t>
            </w:r>
          </w:p>
        </w:tc>
        <w:tc>
          <w:tcPr>
            <w:tcW w:w="2560" w:type="dxa"/>
            <w:tcBorders>
              <w:top w:val="nil"/>
              <w:left w:val="nil"/>
              <w:bottom w:val="single" w:sz="4" w:space="0" w:color="auto"/>
              <w:right w:val="nil"/>
            </w:tcBorders>
            <w:shd w:val="clear" w:color="auto" w:fill="auto"/>
            <w:vAlign w:val="center"/>
            <w:hideMark/>
          </w:tcPr>
          <w:p w14:paraId="488BC646" w14:textId="4ACC8E38"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31,21 </w:t>
            </w:r>
          </w:p>
        </w:tc>
        <w:tc>
          <w:tcPr>
            <w:tcW w:w="2860" w:type="dxa"/>
            <w:tcBorders>
              <w:top w:val="nil"/>
              <w:left w:val="nil"/>
              <w:bottom w:val="single" w:sz="4" w:space="0" w:color="auto"/>
              <w:right w:val="nil"/>
            </w:tcBorders>
            <w:shd w:val="clear" w:color="auto" w:fill="auto"/>
            <w:vAlign w:val="center"/>
            <w:hideMark/>
          </w:tcPr>
          <w:p w14:paraId="35424425" w14:textId="2478E5DE" w:rsidR="00542A90" w:rsidRPr="00B128A2" w:rsidRDefault="00542A90" w:rsidP="00542A90">
            <w:pPr>
              <w:spacing w:after="0" w:line="240" w:lineRule="auto"/>
              <w:jc w:val="center"/>
              <w:rPr>
                <w:rFonts w:ascii="Times New Roman" w:eastAsia="Times New Roman" w:hAnsi="Times New Roman" w:cs="Times New Roman"/>
                <w:lang w:eastAsia="pt-BR"/>
              </w:rPr>
            </w:pPr>
            <w:r w:rsidRPr="00B128A2">
              <w:rPr>
                <w:rFonts w:ascii="Times New Roman" w:eastAsia="Times New Roman" w:hAnsi="Times New Roman" w:cs="Times New Roman"/>
                <w:lang w:eastAsia="pt-BR"/>
              </w:rPr>
              <w:t>66,54 </w:t>
            </w:r>
          </w:p>
        </w:tc>
      </w:tr>
    </w:tbl>
    <w:p w14:paraId="125BF8E8" w14:textId="2A16A103" w:rsidR="000F27F8" w:rsidRPr="00B128A2" w:rsidRDefault="000F27F8" w:rsidP="00C514D1">
      <w:pPr>
        <w:pStyle w:val="SPtext"/>
        <w:ind w:firstLine="284"/>
        <w:rPr>
          <w:lang w:val="pt-BR"/>
        </w:rPr>
      </w:pPr>
      <w:r w:rsidRPr="00B128A2">
        <w:rPr>
          <w:lang w:val="pt-BR"/>
        </w:rPr>
        <w:lastRenderedPageBreak/>
        <w:t xml:space="preserve">O teor de umidade determinado na polpa das sementes de abóbora e do concentrado proteico das sementes de abóbora foi de 29,79% e 19,82%, respectivamente. Após a secagem, o ideal é que o concentrado proteico da semente de abóbora apresenta-se teores de água entre 2 e 10% para que durante o seu armazenamento, a maioria de suas características químicas e nutricionais </w:t>
      </w:r>
      <w:r w:rsidR="00BF690D" w:rsidRPr="00B128A2">
        <w:rPr>
          <w:lang w:val="pt-BR"/>
        </w:rPr>
        <w:t>sejam</w:t>
      </w:r>
      <w:r w:rsidRPr="00B128A2">
        <w:rPr>
          <w:lang w:val="pt-BR"/>
        </w:rPr>
        <w:t xml:space="preserve"> mantidas inalteradas por vários meses </w:t>
      </w:r>
      <w:r w:rsidR="003772AE" w:rsidRPr="00B128A2">
        <w:rPr>
          <w:lang w:val="pt-BR"/>
        </w:rPr>
        <w:fldChar w:fldCharType="begin" w:fldLock="1"/>
      </w:r>
      <w:r w:rsidR="00F5794D" w:rsidRPr="00B128A2">
        <w:rPr>
          <w:lang w:val="pt-BR"/>
        </w:rPr>
        <w:instrText>ADDIN CSL_CITATION {"citationItems":[{"id":"ITEM-1","itemData":{"DOI":"10.1590/s1415-43662010000900013","ISSN":"18071929","abstract":"This work aimed to verify chemical and physico-chemical changes in dried pumpkin grains, during the standard storage (room temperature), to evaluate the maintaining of initial qualitative characteristics. Drying of the grains took place in an oven at 100 °C until the moisture content reached 2, 4, 6, 8 and 10%, at T1, T2, T3, T4 and T5, respectively. Dried samples were stored in rigid polypropylene packing, with cover, for 180 days, at room temperature. Every 30 days, dried grains were submitted to chemical and physico-chemical analyses: moisture content, ashes, pH, total titrable acidity, crude protein, starch, crude fiber, and color. It was checked that there was not any alteration in moisture content for the treatments T1 and T5 (2 and 10% initial moisture content, respectively). Crude protein, crude fiber, starch, ashes, brightness, redness and yellowness remained constant. Increasing of acidity were observed in the beginning and at the end of the storage, for all treatments, as well as a reduction in pH for four of the five treatments.","author":[{"dropping-particle":"","family":"Belmiro","given":"Tailândia M.C.","non-dropping-particle":"","parse-names":false,"suffix":""},{"dropping-particle":"","family":"Queiroz","given":"Alexandre J.de M.","non-dropping-particle":"","parse-names":false,"suffix":""},{"dropping-particle":"","family":"Figueirêdo","given":"Rossana M.F.","non-dropping-particle":"de","parse-names":false,"suffix":""},{"dropping-particle":"","family":"Fernandes","given":"Tâmila K.S.","non-dropping-particle":"","parse-names":false,"suffix":""},{"dropping-particle":"","family":"Bezerra","given":"Maria da C.T.","non-dropping-particle":"","parse-names":false,"suffix":""}],"container-title":"Revista Brasileira de Engenharia Agricola e Ambiental","id":"ITEM-1","issue":"9","issued":{"date-parts":[["2010"]]},"page":"1000-1007","publisher":"Departamento de Engenharia Agricola - UFCG/Cnpq","title":"Chemical and physico chemical changes in pumpkin grains in storage","type":"article-journal","volume":"14"},"uris":["http://www.mendeley.com/documents/?uuid=2212866b-2f7d-33b4-a779-b62e9954971f"]}],"mendeley":{"formattedCitation":"[10]","plainTextFormattedCitation":"[10]","previouslyFormattedCitation":"[10]"},"properties":{"noteIndex":0},"schema":"https://github.com/citation-style-language/schema/raw/master/csl-citation.json"}</w:instrText>
      </w:r>
      <w:r w:rsidR="003772AE" w:rsidRPr="00B128A2">
        <w:rPr>
          <w:lang w:val="pt-BR"/>
        </w:rPr>
        <w:fldChar w:fldCharType="separate"/>
      </w:r>
      <w:r w:rsidR="003772AE" w:rsidRPr="00B128A2">
        <w:rPr>
          <w:noProof/>
          <w:lang w:val="pt-BR"/>
        </w:rPr>
        <w:t>[10]</w:t>
      </w:r>
      <w:r w:rsidR="003772AE" w:rsidRPr="00B128A2">
        <w:rPr>
          <w:lang w:val="pt-BR"/>
        </w:rPr>
        <w:fldChar w:fldCharType="end"/>
      </w:r>
      <w:r w:rsidR="003772AE" w:rsidRPr="00B128A2">
        <w:rPr>
          <w:lang w:val="pt-BR"/>
        </w:rPr>
        <w:t>.</w:t>
      </w:r>
      <w:r w:rsidRPr="00B128A2">
        <w:rPr>
          <w:lang w:val="pt-BR"/>
        </w:rPr>
        <w:t xml:space="preserve"> Neste estudo, na qual a secagem foi realizada em estufa com circulação forçada de ar à 40°C por 24h, o elevado teor de umidade implica em uma necessidade de uma melhoria no processo de secagem (maiores temperaturas ou maior tempo de secagem) de forma a obter valores mais baixos de umidade e assim garantir a integridade do isolado. Outra possibilidade seria a aplicação de métodos de secagem mais eficientes e menos drásticos para os constituintes</w:t>
      </w:r>
      <w:r w:rsidR="00AA06F2" w:rsidRPr="00B128A2">
        <w:rPr>
          <w:lang w:val="pt-BR"/>
        </w:rPr>
        <w:t>,</w:t>
      </w:r>
      <w:r w:rsidRPr="00B128A2">
        <w:rPr>
          <w:lang w:val="pt-BR"/>
        </w:rPr>
        <w:t xml:space="preserve"> como a secagem por liofilização ou pela técnica de atomização (spray </w:t>
      </w:r>
      <w:proofErr w:type="spellStart"/>
      <w:r w:rsidRPr="00B128A2">
        <w:rPr>
          <w:lang w:val="pt-BR"/>
        </w:rPr>
        <w:t>drying</w:t>
      </w:r>
      <w:proofErr w:type="spellEnd"/>
      <w:r w:rsidRPr="00B128A2">
        <w:rPr>
          <w:lang w:val="pt-BR"/>
        </w:rPr>
        <w:t>)</w:t>
      </w:r>
      <w:r w:rsidR="00AA06F2" w:rsidRPr="00B128A2">
        <w:rPr>
          <w:lang w:val="pt-BR"/>
        </w:rPr>
        <w:t>,</w:t>
      </w:r>
      <w:r w:rsidRPr="00B128A2">
        <w:rPr>
          <w:lang w:val="pt-BR"/>
        </w:rPr>
        <w:t xml:space="preserve"> </w:t>
      </w:r>
      <w:r w:rsidR="00AA06F2" w:rsidRPr="00B128A2">
        <w:rPr>
          <w:lang w:val="pt-BR"/>
        </w:rPr>
        <w:t xml:space="preserve">de forma a </w:t>
      </w:r>
      <w:r w:rsidRPr="00B128A2">
        <w:rPr>
          <w:lang w:val="pt-BR"/>
        </w:rPr>
        <w:t>minimizar os impactos negativos da secagem na qualidade do</w:t>
      </w:r>
      <w:r w:rsidR="0053148A" w:rsidRPr="00B128A2">
        <w:rPr>
          <w:lang w:val="pt-BR"/>
        </w:rPr>
        <w:t xml:space="preserve"> concentrado proteico da semente de abóbora</w:t>
      </w:r>
      <w:r w:rsidRPr="00B128A2">
        <w:rPr>
          <w:lang w:val="pt-BR"/>
        </w:rPr>
        <w:t xml:space="preserve">. </w:t>
      </w:r>
    </w:p>
    <w:p w14:paraId="6D689D51" w14:textId="48DEF5A7" w:rsidR="000F27F8" w:rsidRPr="00B128A2" w:rsidRDefault="000F27F8" w:rsidP="00C514D1">
      <w:pPr>
        <w:pStyle w:val="SPtext"/>
        <w:ind w:firstLine="284"/>
        <w:rPr>
          <w:lang w:val="pt-BR"/>
        </w:rPr>
      </w:pPr>
      <w:r w:rsidRPr="00B128A2">
        <w:rPr>
          <w:lang w:val="pt-BR"/>
        </w:rPr>
        <w:t>Quanto à composição de proteínas, o valor obtido na polpa das sementes de abóbora e no concentrado proteico de semente de abóbora foi de 31,21% e 66,54%, respectivamente, em base seca.</w:t>
      </w:r>
    </w:p>
    <w:p w14:paraId="61681FBD" w14:textId="156326AD" w:rsidR="000F27F8" w:rsidRPr="00B128A2" w:rsidRDefault="000F27F8" w:rsidP="00C514D1">
      <w:pPr>
        <w:pStyle w:val="SPtext"/>
        <w:ind w:firstLine="284"/>
        <w:rPr>
          <w:lang w:val="pt-BR"/>
        </w:rPr>
      </w:pPr>
      <w:r w:rsidRPr="00B128A2">
        <w:rPr>
          <w:lang w:val="pt-BR"/>
        </w:rPr>
        <w:t>Esse resultado demonstra o elevado valor proteico obtido para polpa das sementes de abóbora quando comparada com o teor proteico de outras sementes amplamente consumidas pela população como as de girassol (19,8%) e de amendoim (25,5%)</w:t>
      </w:r>
      <w:r w:rsidR="00B32C01" w:rsidRPr="00B128A2">
        <w:rPr>
          <w:lang w:val="pt-BR"/>
        </w:rPr>
        <w:t xml:space="preserve"> </w:t>
      </w:r>
      <w:r w:rsidR="00E66E99" w:rsidRPr="00B128A2">
        <w:rPr>
          <w:lang w:val="pt-BR"/>
        </w:rPr>
        <w:t>[11]</w:t>
      </w:r>
      <w:r w:rsidRPr="00B128A2">
        <w:rPr>
          <w:lang w:val="pt-BR"/>
        </w:rPr>
        <w:t xml:space="preserve">. Desta forma, destaca-se que essas sementes podem ser utilizadas como fontes promissoras de proteínas de baixo custo para o desenvolvimento de novos produtos, visto que é constituída por aminoácidos essenciais tais como a lisina, valina, treonina, entre outros </w:t>
      </w:r>
      <w:r w:rsidR="00F5794D" w:rsidRPr="00B128A2">
        <w:rPr>
          <w:lang w:val="pt-BR"/>
        </w:rPr>
        <w:fldChar w:fldCharType="begin" w:fldLock="1"/>
      </w:r>
      <w:r w:rsidR="002B67E3" w:rsidRPr="00B128A2">
        <w:rPr>
          <w:lang w:val="pt-BR"/>
        </w:rPr>
        <w:instrText>ADDIN CSL_CITATION {"citationItems":[{"id":"ITEM-1","itemData":{"ISSN":"2179-4448","abstract":"Sementes de jaca e de abóbora foram desidratadas em 2 temperaturas de secagem (60 e 70ºC) em estufa e tiveram sua composição química avaliada. As farinhas obtidas a 60ºC (30%) foram utilizadas na produção de biscoitos cookie e submetidas ao teste de consumidor. A secagem a 70ºC promoveu uma ligeira redução em proteína e lipídeos, mas não afetou demais nutrientes. Ambas farinhas são ricas em fibras e minerais. A farinha de abóbora apresenta maiores teores de proteínas, lipídeos e ferro do que jaca, e esta maior teor de fibras e carboidratos. Os biscoitos cookies tiveram excelente aceitação (superior a 80% entre os escores gostei extremamente e muito) e alta intenção de compra (superior a 77% comprariam o biscoito). Resultados globais indicaram secagem de ambas farinhas a 60ºC e adição 30% em biscoitos cookies, como suplemento nutricional.","author":[{"dropping-particle":"V","family":"Borges","given":"S","non-dropping-particle":"","parse-names":false,"suffix":""},{"dropping-particle":"","family":"Bonilha","given":"C C","non-dropping-particle":"","parse-names":false,"suffix":""},{"dropping-particle":"","family":"Mancini","given":"M C","non-dropping-particle":"","parse-names":false,"suffix":""}],"container-title":"Alimentos e Nutrição Araraquara","id":"ITEM-1","issue":"3","issued":{"date-parts":[["2006"]]},"page":"317-321","title":"Sementes de jaca (Artocapus integrifólia ) e de abóbora (Curcubita moschata) desidratadas em diferentes temperaturas e utilizadas como ingredientes em biscoitos tipo cookie","type":"article-journal","volume":"17"},"uris":["http://www.mendeley.com/documents/?uuid=ee4ea44f-6d31-4ca2-9734-6f94e07bb66a"]}],"mendeley":{"formattedCitation":"[11]","plainTextFormattedCitation":"[11]","previouslyFormattedCitation":"[11]"},"properties":{"noteIndex":0},"schema":"https://github.com/citation-style-language/schema/raw/master/csl-citation.json"}</w:instrText>
      </w:r>
      <w:r w:rsidR="00F5794D" w:rsidRPr="00B128A2">
        <w:rPr>
          <w:lang w:val="pt-BR"/>
        </w:rPr>
        <w:fldChar w:fldCharType="separate"/>
      </w:r>
      <w:r w:rsidR="00F5794D" w:rsidRPr="00B128A2">
        <w:rPr>
          <w:noProof/>
          <w:lang w:val="pt-BR"/>
        </w:rPr>
        <w:t>[1</w:t>
      </w:r>
      <w:r w:rsidR="00AA06F2" w:rsidRPr="00B128A2">
        <w:rPr>
          <w:noProof/>
          <w:lang w:val="pt-BR"/>
        </w:rPr>
        <w:t>2</w:t>
      </w:r>
      <w:r w:rsidR="00F5794D" w:rsidRPr="00B128A2">
        <w:rPr>
          <w:noProof/>
          <w:lang w:val="pt-BR"/>
        </w:rPr>
        <w:t>]</w:t>
      </w:r>
      <w:r w:rsidR="00F5794D" w:rsidRPr="00B128A2">
        <w:rPr>
          <w:lang w:val="pt-BR"/>
        </w:rPr>
        <w:fldChar w:fldCharType="end"/>
      </w:r>
      <w:r w:rsidR="00F5794D" w:rsidRPr="00B128A2">
        <w:rPr>
          <w:lang w:val="pt-BR"/>
        </w:rPr>
        <w:t>.</w:t>
      </w:r>
    </w:p>
    <w:p w14:paraId="22475493" w14:textId="27C6387C" w:rsidR="00CF3CD8" w:rsidRPr="00B128A2" w:rsidRDefault="000F27F8" w:rsidP="00C514D1">
      <w:pPr>
        <w:pStyle w:val="SPtext"/>
        <w:ind w:firstLine="284"/>
        <w:rPr>
          <w:lang w:val="pt-BR"/>
        </w:rPr>
      </w:pPr>
      <w:r w:rsidRPr="00B128A2">
        <w:rPr>
          <w:lang w:val="pt-BR"/>
        </w:rPr>
        <w:t>Em relação ao teor</w:t>
      </w:r>
      <w:r w:rsidR="00E66E99" w:rsidRPr="00B128A2">
        <w:rPr>
          <w:lang w:val="pt-BR"/>
        </w:rPr>
        <w:t xml:space="preserve"> de proteína no concentrado proteico da semente de abóbora</w:t>
      </w:r>
      <w:r w:rsidRPr="00B128A2">
        <w:rPr>
          <w:lang w:val="pt-BR"/>
        </w:rPr>
        <w:t>, Silva et al. (2012)</w:t>
      </w:r>
      <w:r w:rsidR="00B32C01" w:rsidRPr="00B128A2">
        <w:rPr>
          <w:lang w:val="pt-BR"/>
        </w:rPr>
        <w:t xml:space="preserve"> </w:t>
      </w:r>
      <w:r w:rsidR="004D5C23" w:rsidRPr="00B128A2">
        <w:rPr>
          <w:lang w:val="pt-BR"/>
        </w:rPr>
        <w:fldChar w:fldCharType="begin" w:fldLock="1"/>
      </w:r>
      <w:r w:rsidR="002B67E3" w:rsidRPr="00B128A2">
        <w:rPr>
          <w:lang w:val="pt-BR"/>
        </w:rPr>
        <w:instrText>ADDIN CSL_CITATION {"citationItems":[{"id":"ITEM-1","itemData":{"ISBN":"9788578110796","ISSN":"1098-6596","abstract":"The world population growth occurred in recent years in parallel with a serious food shortages and concern for the environment, resulted in the need to take the co- products from the processing of foods that are usually discarded in nature to be utilized in food human. Among these products are included pumpkin seeds (Cucurbita spp.), the main nutrient are fat, fiber and protein. Therefore, the main objective of this project is to isolate protein and evaluate its potential, and to evaluate the fiber fraction obtained in the isolation process. The oil was first extracted by pressing in the pilot plant of the CCQA-ITAL, was also required by Soxhlet extraction. The defatted flour was used for the isolation of the protein. It was determined the lipid content (3.55% ± 0.04) in Soxhlet defatted flour (SDF), the protein content (91.11% ± 0.56) for pumpkin seeds protein isolate (PSPI) and fiber content (53.16 ± 0.25%) in fibrous residue (FR) obtained in the process of isolating the protein. Among the functional properties of protein isolate from pumpkin seed, the one that stood out was the emulsifying capacity.","author":[{"dropping-particle":"","family":"Silva","given":"Fabiana","non-dropping-particle":"","parse-names":false,"suffix":""},{"dropping-particle":"","family":"Nunes Da Silva","given":"Vera Sônia","non-dropping-particle":"","parse-names":false,"suffix":""},{"dropping-particle":"","family":"Ferrari","given":"Roseli A","non-dropping-particle":"","parse-names":false,"suffix":""},{"dropping-particle":"","family":"Souza","given":"Aparecida Sônia","non-dropping-particle":"","parse-names":false,"suffix":""},{"dropping-particle":"","family":"Pacheco","given":"Maria Teresa Bertoldo","non-dropping-particle":"","parse-names":false,"suffix":""}],"container-title":"6º Congresso Interinstitucional de Iniciação Científica - CIIC 2012 13 a 15 de agosto de 2012– Jaguariúna, SP PRODUÇÃO","id":"ITEM-1","issued":{"date-parts":[["2012"]]},"title":"Produção de isolado protéico de semente de abóbora (Cucurbita spp.) Desengordurada: avaliação nutricional e tecnológica","type":"article-journal"},"uris":["http://www.mendeley.com/documents/?uuid=e106f122-8eb6-4a17-b645-765f540df7fe"]}],"mendeley":{"formattedCitation":"[12]","plainTextFormattedCitation":"[12]","previouslyFormattedCitation":"[12]"},"properties":{"noteIndex":0},"schema":"https://github.com/citation-style-language/schema/raw/master/csl-citation.json"}</w:instrText>
      </w:r>
      <w:r w:rsidR="004D5C23" w:rsidRPr="00B128A2">
        <w:rPr>
          <w:lang w:val="pt-BR"/>
        </w:rPr>
        <w:fldChar w:fldCharType="separate"/>
      </w:r>
      <w:r w:rsidR="004D5C23" w:rsidRPr="00B128A2">
        <w:rPr>
          <w:noProof/>
          <w:lang w:val="pt-BR"/>
        </w:rPr>
        <w:t>[1</w:t>
      </w:r>
      <w:r w:rsidR="00AA06F2" w:rsidRPr="00B128A2">
        <w:rPr>
          <w:noProof/>
          <w:lang w:val="pt-BR"/>
        </w:rPr>
        <w:t>3</w:t>
      </w:r>
      <w:r w:rsidR="004D5C23" w:rsidRPr="00B128A2">
        <w:rPr>
          <w:noProof/>
          <w:lang w:val="pt-BR"/>
        </w:rPr>
        <w:t>]</w:t>
      </w:r>
      <w:r w:rsidR="004D5C23" w:rsidRPr="00B128A2">
        <w:rPr>
          <w:lang w:val="pt-BR"/>
        </w:rPr>
        <w:fldChar w:fldCharType="end"/>
      </w:r>
      <w:r w:rsidRPr="00B128A2">
        <w:rPr>
          <w:lang w:val="pt-BR"/>
        </w:rPr>
        <w:t xml:space="preserve"> obteve um valor de 91,11%</w:t>
      </w:r>
      <w:r w:rsidR="00D26709" w:rsidRPr="00B128A2">
        <w:rPr>
          <w:lang w:val="pt-BR"/>
        </w:rPr>
        <w:t xml:space="preserve"> e 57,55% para a extração salina e alcalina, respectivamente. Essas diferenças nas concentrações de proteína dos concentrados proteicos de sementes de abóbora podem ser explicadas pelas diferenças nos métodos de extração (extração alcalina, salina, dentre outras), bem como nos valores de pH utilizados tanto na etapa de solubilização quanto na etapa precipitação.</w:t>
      </w:r>
    </w:p>
    <w:p w14:paraId="49129DE8" w14:textId="77777777" w:rsidR="00C72CD2" w:rsidRPr="00B128A2" w:rsidRDefault="007517F3" w:rsidP="008B2868">
      <w:pPr>
        <w:spacing w:before="440" w:after="220" w:line="240" w:lineRule="auto"/>
        <w:jc w:val="both"/>
        <w:rPr>
          <w:rFonts w:ascii="Times New Roman" w:hAnsi="Times New Roman" w:cs="Times New Roman"/>
          <w:b/>
        </w:rPr>
      </w:pPr>
      <w:r w:rsidRPr="00B128A2">
        <w:rPr>
          <w:rFonts w:ascii="Times New Roman" w:hAnsi="Times New Roman" w:cs="Times New Roman"/>
          <w:b/>
        </w:rPr>
        <w:t xml:space="preserve">4. </w:t>
      </w:r>
      <w:r w:rsidR="00C72CD2" w:rsidRPr="00B128A2">
        <w:rPr>
          <w:rFonts w:ascii="Times New Roman" w:hAnsi="Times New Roman" w:cs="Times New Roman"/>
          <w:b/>
        </w:rPr>
        <w:t>CONCLUSÃO</w:t>
      </w:r>
    </w:p>
    <w:p w14:paraId="3F5FAB18" w14:textId="6CED8595" w:rsidR="00CF3CD8" w:rsidRPr="00B128A2" w:rsidRDefault="00CF3CD8" w:rsidP="00653109">
      <w:pPr>
        <w:spacing w:after="0" w:line="240" w:lineRule="auto"/>
        <w:ind w:firstLine="284"/>
        <w:jc w:val="both"/>
        <w:rPr>
          <w:rFonts w:ascii="Times New Roman" w:hAnsi="Times New Roman" w:cs="Times New Roman"/>
        </w:rPr>
      </w:pPr>
      <w:r w:rsidRPr="00B128A2">
        <w:rPr>
          <w:rFonts w:ascii="Times New Roman" w:hAnsi="Times New Roman" w:cs="Times New Roman"/>
        </w:rPr>
        <w:t>A polpa das sementes de abóbora e do concentrado proteico obtido por precipitação isoelétrica apresentaram valores significativos de proteínas (31,21% e 66,54% em base seca, respectivamente). Desta forma, a obtenção do concentrado proteico das sementes de abóbora obtido de forma simples pela técnica apresentada neste trabalho permite sua aplicação em diversas áreas, especialmente na indústrias de alimentos, como enriquecimento nutricional e ingrediente tecnológico; além de agregar valor aos subprodutos oriundos de processos industriais e reduzir a geração de resíduos, contribuindo para a conservação do meio ambiente.</w:t>
      </w:r>
    </w:p>
    <w:p w14:paraId="61178561" w14:textId="77777777" w:rsidR="00653109" w:rsidRPr="00B128A2" w:rsidRDefault="007517F3" w:rsidP="00653109">
      <w:pPr>
        <w:spacing w:before="440" w:after="220" w:line="240" w:lineRule="auto"/>
        <w:jc w:val="both"/>
        <w:rPr>
          <w:rFonts w:ascii="Times New Roman" w:hAnsi="Times New Roman" w:cs="Times New Roman"/>
          <w:b/>
        </w:rPr>
      </w:pPr>
      <w:r w:rsidRPr="00B128A2">
        <w:rPr>
          <w:rFonts w:ascii="Times New Roman" w:hAnsi="Times New Roman" w:cs="Times New Roman"/>
          <w:b/>
        </w:rPr>
        <w:t xml:space="preserve">5. </w:t>
      </w:r>
      <w:r w:rsidR="00C72CD2" w:rsidRPr="00B128A2">
        <w:rPr>
          <w:rFonts w:ascii="Times New Roman" w:hAnsi="Times New Roman" w:cs="Times New Roman"/>
          <w:b/>
        </w:rPr>
        <w:t>AGRADECIMENTO</w:t>
      </w:r>
      <w:r w:rsidR="00416E58" w:rsidRPr="00B128A2">
        <w:rPr>
          <w:rFonts w:ascii="Times New Roman" w:hAnsi="Times New Roman" w:cs="Times New Roman"/>
          <w:b/>
        </w:rPr>
        <w:t>S</w:t>
      </w:r>
    </w:p>
    <w:p w14:paraId="5E6DA186" w14:textId="4229FE35" w:rsidR="002B43FF" w:rsidRPr="00986373" w:rsidRDefault="00653109" w:rsidP="00986373">
      <w:pPr>
        <w:spacing w:before="440" w:after="220" w:line="240" w:lineRule="auto"/>
        <w:ind w:firstLine="284"/>
        <w:jc w:val="both"/>
        <w:rPr>
          <w:rFonts w:ascii="Times New Roman" w:hAnsi="Times New Roman" w:cs="Times New Roman"/>
          <w:bCs/>
        </w:rPr>
      </w:pPr>
      <w:r w:rsidRPr="00B128A2">
        <w:rPr>
          <w:rFonts w:ascii="Times New Roman" w:hAnsi="Times New Roman" w:cs="Times New Roman"/>
          <w:bCs/>
        </w:rPr>
        <w:t>Os autores agradecem ao CNPq (</w:t>
      </w:r>
      <w:r w:rsidR="00F5794D" w:rsidRPr="00B128A2">
        <w:rPr>
          <w:rFonts w:ascii="Times New Roman" w:hAnsi="Times New Roman" w:cs="Times New Roman"/>
          <w:bCs/>
        </w:rPr>
        <w:t>Conselho Nacional de Desenvolvimento Científico e Tecnológico</w:t>
      </w:r>
      <w:r w:rsidRPr="00B128A2">
        <w:rPr>
          <w:rFonts w:ascii="Times New Roman" w:hAnsi="Times New Roman" w:cs="Times New Roman"/>
          <w:bCs/>
        </w:rPr>
        <w:t>) pel</w:t>
      </w:r>
      <w:r w:rsidR="00AA2B7C">
        <w:rPr>
          <w:rFonts w:ascii="Times New Roman" w:hAnsi="Times New Roman" w:cs="Times New Roman"/>
          <w:bCs/>
        </w:rPr>
        <w:t>a</w:t>
      </w:r>
      <w:r w:rsidRPr="00B128A2">
        <w:rPr>
          <w:rFonts w:ascii="Times New Roman" w:hAnsi="Times New Roman" w:cs="Times New Roman"/>
          <w:bCs/>
        </w:rPr>
        <w:t xml:space="preserve"> bolsa de iniciação científica concedida </w:t>
      </w:r>
      <w:r w:rsidR="00AA2B7C">
        <w:rPr>
          <w:rFonts w:ascii="Times New Roman" w:hAnsi="Times New Roman" w:cs="Times New Roman"/>
          <w:bCs/>
        </w:rPr>
        <w:t>à</w:t>
      </w:r>
      <w:r w:rsidRPr="00B128A2">
        <w:rPr>
          <w:rFonts w:ascii="Times New Roman" w:hAnsi="Times New Roman" w:cs="Times New Roman"/>
          <w:bCs/>
        </w:rPr>
        <w:t xml:space="preserve"> autora</w:t>
      </w:r>
      <w:r w:rsidR="00F5794D" w:rsidRPr="00B128A2">
        <w:rPr>
          <w:rFonts w:ascii="Times New Roman" w:hAnsi="Times New Roman" w:cs="Times New Roman"/>
          <w:bCs/>
        </w:rPr>
        <w:t xml:space="preserve"> L.B. Souza </w:t>
      </w:r>
      <w:r w:rsidRPr="00B128A2">
        <w:rPr>
          <w:rFonts w:ascii="Times New Roman" w:hAnsi="Times New Roman" w:cs="Times New Roman"/>
          <w:bCs/>
        </w:rPr>
        <w:t>e a CAPES (</w:t>
      </w:r>
      <w:r w:rsidR="00F5794D" w:rsidRPr="00B128A2">
        <w:rPr>
          <w:rFonts w:ascii="Times New Roman" w:hAnsi="Times New Roman" w:cs="Times New Roman"/>
          <w:bCs/>
        </w:rPr>
        <w:t>Coordenação de Aperfeiçoamento de Pessoal de Nível Superior</w:t>
      </w:r>
      <w:r w:rsidRPr="00B128A2">
        <w:rPr>
          <w:rFonts w:ascii="Times New Roman" w:hAnsi="Times New Roman" w:cs="Times New Roman"/>
          <w:bCs/>
        </w:rPr>
        <w:t xml:space="preserve">) pela bolsa de doutorado concedida </w:t>
      </w:r>
      <w:r w:rsidR="00AA2B7C">
        <w:rPr>
          <w:rFonts w:ascii="Times New Roman" w:hAnsi="Times New Roman" w:cs="Times New Roman"/>
          <w:bCs/>
        </w:rPr>
        <w:t>à</w:t>
      </w:r>
      <w:r w:rsidRPr="00B128A2">
        <w:rPr>
          <w:rFonts w:ascii="Times New Roman" w:hAnsi="Times New Roman" w:cs="Times New Roman"/>
          <w:bCs/>
        </w:rPr>
        <w:t xml:space="preserve"> autora </w:t>
      </w:r>
      <w:r w:rsidR="00F5794D" w:rsidRPr="00B128A2">
        <w:rPr>
          <w:rFonts w:ascii="Times New Roman" w:hAnsi="Times New Roman" w:cs="Times New Roman"/>
          <w:bCs/>
        </w:rPr>
        <w:t xml:space="preserve">A.F.C. Pacheco, e </w:t>
      </w:r>
      <w:r w:rsidR="00AA2B7C">
        <w:rPr>
          <w:rFonts w:ascii="Times New Roman" w:hAnsi="Times New Roman" w:cs="Times New Roman"/>
          <w:bCs/>
        </w:rPr>
        <w:t>à</w:t>
      </w:r>
      <w:r w:rsidR="00F5794D" w:rsidRPr="00B128A2">
        <w:rPr>
          <w:rFonts w:ascii="Times New Roman" w:hAnsi="Times New Roman" w:cs="Times New Roman"/>
          <w:bCs/>
        </w:rPr>
        <w:t xml:space="preserve"> empresa Doces </w:t>
      </w:r>
      <w:proofErr w:type="spellStart"/>
      <w:r w:rsidR="00F5794D" w:rsidRPr="00B128A2">
        <w:rPr>
          <w:rFonts w:ascii="Times New Roman" w:hAnsi="Times New Roman" w:cs="Times New Roman"/>
          <w:bCs/>
        </w:rPr>
        <w:t>Mirahy</w:t>
      </w:r>
      <w:proofErr w:type="spellEnd"/>
      <w:r w:rsidR="00F5794D" w:rsidRPr="00B128A2">
        <w:rPr>
          <w:rFonts w:ascii="Times New Roman" w:hAnsi="Times New Roman" w:cs="Times New Roman"/>
          <w:bCs/>
        </w:rPr>
        <w:t xml:space="preserve"> pela doação das sementes de abóbora. </w:t>
      </w:r>
    </w:p>
    <w:p w14:paraId="00A5318A" w14:textId="44962C0A" w:rsidR="00521914" w:rsidRPr="00B128A2" w:rsidRDefault="007517F3" w:rsidP="008B2868">
      <w:pPr>
        <w:spacing w:before="440" w:after="220" w:line="240" w:lineRule="auto"/>
        <w:jc w:val="both"/>
        <w:rPr>
          <w:rFonts w:ascii="Times New Roman" w:hAnsi="Times New Roman" w:cs="Times New Roman"/>
          <w:b/>
          <w:lang w:val="en-US"/>
        </w:rPr>
      </w:pPr>
      <w:r w:rsidRPr="00B128A2">
        <w:rPr>
          <w:rFonts w:ascii="Times New Roman" w:hAnsi="Times New Roman" w:cs="Times New Roman"/>
          <w:b/>
          <w:lang w:val="en-US"/>
        </w:rPr>
        <w:t xml:space="preserve">6. </w:t>
      </w:r>
      <w:r w:rsidR="00416E58" w:rsidRPr="00B128A2">
        <w:rPr>
          <w:rFonts w:ascii="Times New Roman" w:hAnsi="Times New Roman" w:cs="Times New Roman"/>
          <w:b/>
          <w:lang w:val="en-US"/>
        </w:rPr>
        <w:t>REFERÊNCIAS BIBLIOGRÁFICAS</w:t>
      </w:r>
    </w:p>
    <w:p w14:paraId="600092F1" w14:textId="5F609552"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proofErr w:type="spellStart"/>
      <w:r w:rsidRPr="00817BC5">
        <w:rPr>
          <w:rFonts w:ascii="Times New Roman" w:hAnsi="Times New Roman" w:cs="Times New Roman"/>
          <w:sz w:val="20"/>
          <w:szCs w:val="20"/>
          <w:lang w:val="en-US"/>
        </w:rPr>
        <w:t>Jin</w:t>
      </w:r>
      <w:proofErr w:type="spellEnd"/>
      <w:r w:rsidRPr="00817BC5">
        <w:rPr>
          <w:rFonts w:ascii="Times New Roman" w:hAnsi="Times New Roman" w:cs="Times New Roman"/>
          <w:sz w:val="20"/>
          <w:szCs w:val="20"/>
          <w:lang w:val="en-US"/>
        </w:rPr>
        <w:t xml:space="preserve"> J, Ma H, Zhou C, Luo M, Liu W, Qu W, He </w:t>
      </w:r>
      <w:proofErr w:type="gramStart"/>
      <w:r w:rsidRPr="00817BC5">
        <w:rPr>
          <w:rFonts w:ascii="Times New Roman" w:hAnsi="Times New Roman" w:cs="Times New Roman"/>
          <w:sz w:val="20"/>
          <w:szCs w:val="20"/>
          <w:lang w:val="en-US"/>
        </w:rPr>
        <w:t>R,  Luo</w:t>
      </w:r>
      <w:proofErr w:type="gramEnd"/>
      <w:r w:rsidRPr="00817BC5">
        <w:rPr>
          <w:rFonts w:ascii="Times New Roman" w:hAnsi="Times New Roman" w:cs="Times New Roman"/>
          <w:sz w:val="20"/>
          <w:szCs w:val="20"/>
          <w:lang w:val="en-US"/>
        </w:rPr>
        <w:t xml:space="preserve"> </w:t>
      </w:r>
      <w:proofErr w:type="spellStart"/>
      <w:r w:rsidRPr="00817BC5">
        <w:rPr>
          <w:rFonts w:ascii="Times New Roman" w:hAnsi="Times New Roman" w:cs="Times New Roman"/>
          <w:sz w:val="20"/>
          <w:szCs w:val="20"/>
          <w:lang w:val="en-US"/>
        </w:rPr>
        <w:t>L,Yagoub</w:t>
      </w:r>
      <w:proofErr w:type="spellEnd"/>
      <w:r w:rsidRPr="00817BC5">
        <w:rPr>
          <w:rFonts w:ascii="Times New Roman" w:hAnsi="Times New Roman" w:cs="Times New Roman"/>
          <w:sz w:val="20"/>
          <w:szCs w:val="20"/>
          <w:lang w:val="en-US"/>
        </w:rPr>
        <w:t xml:space="preserve"> A. Effect of degree of hydrolysis on the bioavailability of corn gluten meal hydrolysates. Journal of the Science of Food and Agriculture. 2015 Sep 01; 95(12): 2501-2509, doi:10.1002/jsfa.6982</w:t>
      </w:r>
    </w:p>
    <w:p w14:paraId="11121014" w14:textId="672CCBB3"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r w:rsidRPr="00817BC5">
        <w:rPr>
          <w:rFonts w:ascii="Times New Roman" w:hAnsi="Times New Roman" w:cs="Times New Roman"/>
          <w:sz w:val="20"/>
          <w:szCs w:val="20"/>
          <w:lang w:val="en-US"/>
        </w:rPr>
        <w:t xml:space="preserve">Day L. Proteins from land plants - Potential resources for human nutrition and food security. Trends in Food Science and Technology. 2013 Jul 01; 32(1): 25–42, </w:t>
      </w:r>
      <w:proofErr w:type="gramStart"/>
      <w:r w:rsidRPr="00817BC5">
        <w:rPr>
          <w:rFonts w:ascii="Times New Roman" w:hAnsi="Times New Roman" w:cs="Times New Roman"/>
          <w:sz w:val="20"/>
          <w:szCs w:val="20"/>
          <w:lang w:val="en-US"/>
        </w:rPr>
        <w:t>doi:10.1016/j.tifs</w:t>
      </w:r>
      <w:proofErr w:type="gramEnd"/>
      <w:r w:rsidRPr="00817BC5">
        <w:rPr>
          <w:rFonts w:ascii="Times New Roman" w:hAnsi="Times New Roman" w:cs="Times New Roman"/>
          <w:sz w:val="20"/>
          <w:szCs w:val="20"/>
          <w:lang w:val="en-US"/>
        </w:rPr>
        <w:t>.2013.05.005</w:t>
      </w:r>
    </w:p>
    <w:p w14:paraId="7CFF91A6" w14:textId="69A7C196"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r w:rsidRPr="00817BC5">
        <w:rPr>
          <w:rFonts w:ascii="Times New Roman" w:hAnsi="Times New Roman" w:cs="Times New Roman"/>
          <w:sz w:val="20"/>
          <w:szCs w:val="20"/>
        </w:rPr>
        <w:lastRenderedPageBreak/>
        <w:t xml:space="preserve">Sá AGA, Moreno YMF, </w:t>
      </w:r>
      <w:proofErr w:type="spellStart"/>
      <w:r w:rsidRPr="00817BC5">
        <w:rPr>
          <w:rFonts w:ascii="Times New Roman" w:hAnsi="Times New Roman" w:cs="Times New Roman"/>
          <w:sz w:val="20"/>
          <w:szCs w:val="20"/>
        </w:rPr>
        <w:t>Carciofi</w:t>
      </w:r>
      <w:proofErr w:type="spellEnd"/>
      <w:r w:rsidRPr="00817BC5">
        <w:rPr>
          <w:rFonts w:ascii="Times New Roman" w:hAnsi="Times New Roman" w:cs="Times New Roman"/>
          <w:sz w:val="20"/>
          <w:szCs w:val="20"/>
        </w:rPr>
        <w:t xml:space="preserve"> BAM. </w:t>
      </w:r>
      <w:r w:rsidRPr="00817BC5">
        <w:rPr>
          <w:rFonts w:ascii="Times New Roman" w:hAnsi="Times New Roman" w:cs="Times New Roman"/>
          <w:sz w:val="20"/>
          <w:szCs w:val="20"/>
          <w:lang w:val="en-US"/>
        </w:rPr>
        <w:t xml:space="preserve">Plant proteins as high-quality nutritional source for human diet. Trends in Food Science and Technology. 2020 Mar 01; 97(1): 170–84, </w:t>
      </w:r>
      <w:proofErr w:type="gramStart"/>
      <w:r w:rsidRPr="00817BC5">
        <w:rPr>
          <w:rFonts w:ascii="Times New Roman" w:hAnsi="Times New Roman" w:cs="Times New Roman"/>
          <w:sz w:val="20"/>
          <w:szCs w:val="20"/>
          <w:lang w:val="en-US"/>
        </w:rPr>
        <w:t>doi:10.1016/j.tifs</w:t>
      </w:r>
      <w:proofErr w:type="gramEnd"/>
      <w:r w:rsidRPr="00817BC5">
        <w:rPr>
          <w:rFonts w:ascii="Times New Roman" w:hAnsi="Times New Roman" w:cs="Times New Roman"/>
          <w:sz w:val="20"/>
          <w:szCs w:val="20"/>
          <w:lang w:val="en-US"/>
        </w:rPr>
        <w:t>.2020.01.011</w:t>
      </w:r>
    </w:p>
    <w:p w14:paraId="73838AF5" w14:textId="0877180C"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r w:rsidRPr="00817BC5">
        <w:rPr>
          <w:rFonts w:ascii="Times New Roman" w:hAnsi="Times New Roman" w:cs="Times New Roman"/>
          <w:sz w:val="20"/>
          <w:szCs w:val="20"/>
          <w:lang w:val="en-US"/>
        </w:rPr>
        <w:t>FAO I and W. The State of Food Insecurity in the World 2015. Meeting the 2015 international hunger targets: taking stock of uneven progress.</w:t>
      </w:r>
    </w:p>
    <w:p w14:paraId="1876CA60" w14:textId="1006641C"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proofErr w:type="spellStart"/>
      <w:r w:rsidRPr="00817BC5">
        <w:rPr>
          <w:rFonts w:ascii="Times New Roman" w:hAnsi="Times New Roman" w:cs="Times New Roman"/>
          <w:sz w:val="20"/>
          <w:szCs w:val="20"/>
          <w:lang w:val="en-US"/>
        </w:rPr>
        <w:t>Lovatto</w:t>
      </w:r>
      <w:proofErr w:type="spellEnd"/>
      <w:r w:rsidRPr="00817BC5">
        <w:rPr>
          <w:rFonts w:ascii="Times New Roman" w:hAnsi="Times New Roman" w:cs="Times New Roman"/>
          <w:sz w:val="20"/>
          <w:szCs w:val="20"/>
          <w:lang w:val="en-US"/>
        </w:rPr>
        <w:t xml:space="preserve"> NM, Loureiro BB, Bender ABB, Loureiro CB, Goulart FR, </w:t>
      </w:r>
      <w:proofErr w:type="spellStart"/>
      <w:r w:rsidRPr="00817BC5">
        <w:rPr>
          <w:rFonts w:ascii="Times New Roman" w:hAnsi="Times New Roman" w:cs="Times New Roman"/>
          <w:sz w:val="20"/>
          <w:szCs w:val="20"/>
          <w:lang w:val="en-US"/>
        </w:rPr>
        <w:t>Speroni</w:t>
      </w:r>
      <w:proofErr w:type="spellEnd"/>
      <w:r w:rsidRPr="00817BC5">
        <w:rPr>
          <w:rFonts w:ascii="Times New Roman" w:hAnsi="Times New Roman" w:cs="Times New Roman"/>
          <w:sz w:val="20"/>
          <w:szCs w:val="20"/>
          <w:lang w:val="en-US"/>
        </w:rPr>
        <w:t xml:space="preserve"> CS, et al. Phosphorylated protein concentrate pumpkin seed (Cucurbita </w:t>
      </w:r>
      <w:proofErr w:type="spellStart"/>
      <w:r w:rsidRPr="00817BC5">
        <w:rPr>
          <w:rFonts w:ascii="Times New Roman" w:hAnsi="Times New Roman" w:cs="Times New Roman"/>
          <w:sz w:val="20"/>
          <w:szCs w:val="20"/>
          <w:lang w:val="en-US"/>
        </w:rPr>
        <w:t>moschata</w:t>
      </w:r>
      <w:proofErr w:type="spellEnd"/>
      <w:r w:rsidRPr="00817BC5">
        <w:rPr>
          <w:rFonts w:ascii="Times New Roman" w:hAnsi="Times New Roman" w:cs="Times New Roman"/>
          <w:sz w:val="20"/>
          <w:szCs w:val="20"/>
          <w:lang w:val="en-US"/>
        </w:rPr>
        <w:t xml:space="preserve">): Optimization by response surface methodology and nutritional characterization. </w:t>
      </w:r>
      <w:proofErr w:type="spellStart"/>
      <w:r w:rsidRPr="00343034">
        <w:rPr>
          <w:rFonts w:ascii="Times New Roman" w:hAnsi="Times New Roman" w:cs="Times New Roman"/>
          <w:sz w:val="20"/>
          <w:szCs w:val="20"/>
          <w:lang w:val="en-US"/>
        </w:rPr>
        <w:t>Ciencia</w:t>
      </w:r>
      <w:proofErr w:type="spellEnd"/>
      <w:r w:rsidRPr="00343034">
        <w:rPr>
          <w:rFonts w:ascii="Times New Roman" w:hAnsi="Times New Roman" w:cs="Times New Roman"/>
          <w:sz w:val="20"/>
          <w:szCs w:val="20"/>
          <w:lang w:val="en-US"/>
        </w:rPr>
        <w:t xml:space="preserve"> Rural. </w:t>
      </w:r>
      <w:r w:rsidRPr="00817BC5">
        <w:rPr>
          <w:rFonts w:ascii="Times New Roman" w:hAnsi="Times New Roman" w:cs="Times New Roman"/>
          <w:sz w:val="20"/>
          <w:szCs w:val="20"/>
        </w:rPr>
        <w:t xml:space="preserve">2020 </w:t>
      </w:r>
      <w:proofErr w:type="spellStart"/>
      <w:r w:rsidRPr="00817BC5">
        <w:rPr>
          <w:rFonts w:ascii="Times New Roman" w:hAnsi="Times New Roman" w:cs="Times New Roman"/>
          <w:sz w:val="20"/>
          <w:szCs w:val="20"/>
        </w:rPr>
        <w:t>Apr</w:t>
      </w:r>
      <w:proofErr w:type="spellEnd"/>
      <w:r w:rsidRPr="00817BC5">
        <w:rPr>
          <w:rFonts w:ascii="Times New Roman" w:hAnsi="Times New Roman" w:cs="Times New Roman"/>
          <w:sz w:val="20"/>
          <w:szCs w:val="20"/>
        </w:rPr>
        <w:t xml:space="preserve"> 02; 50(2):1–10, doi:10.1590/0103-8478cr20190093</w:t>
      </w:r>
    </w:p>
    <w:p w14:paraId="203E719C" w14:textId="597BB9DB"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proofErr w:type="spellStart"/>
      <w:r w:rsidRPr="00817BC5">
        <w:rPr>
          <w:rFonts w:ascii="Times New Roman" w:hAnsi="Times New Roman" w:cs="Times New Roman"/>
          <w:sz w:val="20"/>
          <w:szCs w:val="20"/>
          <w:lang w:val="en-US"/>
        </w:rPr>
        <w:t>Helkar</w:t>
      </w:r>
      <w:proofErr w:type="spellEnd"/>
      <w:r w:rsidRPr="00817BC5">
        <w:rPr>
          <w:rFonts w:ascii="Times New Roman" w:hAnsi="Times New Roman" w:cs="Times New Roman"/>
          <w:sz w:val="20"/>
          <w:szCs w:val="20"/>
          <w:lang w:val="en-US"/>
        </w:rPr>
        <w:t xml:space="preserve"> PB, Sahoo AK, Patil NJ. Review: Food Industry By-Products used as a Functional Food Ingredients International Journal of Waste Resources. 2016;6(3), doi:10.4172/2252-5211.1000248</w:t>
      </w:r>
    </w:p>
    <w:p w14:paraId="16993202" w14:textId="66AB4E3D"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r w:rsidRPr="00817BC5">
        <w:rPr>
          <w:rFonts w:ascii="Times New Roman" w:hAnsi="Times New Roman" w:cs="Times New Roman"/>
          <w:sz w:val="20"/>
          <w:szCs w:val="20"/>
          <w:lang w:val="en-US"/>
        </w:rPr>
        <w:t xml:space="preserve">Wang P, Zhao Q, Wang R, Cui S. The Study on Change of Main Nutrition during Maturation Process in Seed-Pumpkin Seed. Acta </w:t>
      </w:r>
      <w:proofErr w:type="spellStart"/>
      <w:r w:rsidRPr="00817BC5">
        <w:rPr>
          <w:rFonts w:ascii="Times New Roman" w:hAnsi="Times New Roman" w:cs="Times New Roman"/>
          <w:sz w:val="20"/>
          <w:szCs w:val="20"/>
          <w:lang w:val="en-US"/>
        </w:rPr>
        <w:t>Horticulturae</w:t>
      </w:r>
      <w:proofErr w:type="spellEnd"/>
      <w:r w:rsidRPr="00817BC5">
        <w:rPr>
          <w:rFonts w:ascii="Times New Roman" w:hAnsi="Times New Roman" w:cs="Times New Roman"/>
          <w:sz w:val="20"/>
          <w:szCs w:val="20"/>
          <w:lang w:val="en-US"/>
        </w:rPr>
        <w:t xml:space="preserve"> </w:t>
      </w:r>
      <w:proofErr w:type="spellStart"/>
      <w:r w:rsidRPr="00817BC5">
        <w:rPr>
          <w:rFonts w:ascii="Times New Roman" w:hAnsi="Times New Roman" w:cs="Times New Roman"/>
          <w:sz w:val="20"/>
          <w:szCs w:val="20"/>
          <w:lang w:val="en-US"/>
        </w:rPr>
        <w:t>Sinica</w:t>
      </w:r>
      <w:proofErr w:type="spellEnd"/>
      <w:r w:rsidRPr="00817BC5">
        <w:rPr>
          <w:rFonts w:ascii="Times New Roman" w:hAnsi="Times New Roman" w:cs="Times New Roman"/>
          <w:sz w:val="20"/>
          <w:szCs w:val="20"/>
          <w:lang w:val="en-US"/>
        </w:rPr>
        <w:t xml:space="preserve">. </w:t>
      </w:r>
      <w:proofErr w:type="gramStart"/>
      <w:r w:rsidRPr="00817BC5">
        <w:rPr>
          <w:rFonts w:ascii="Times New Roman" w:hAnsi="Times New Roman" w:cs="Times New Roman"/>
          <w:sz w:val="20"/>
          <w:szCs w:val="20"/>
          <w:lang w:val="en-US"/>
        </w:rPr>
        <w:t>2001;28:47</w:t>
      </w:r>
      <w:proofErr w:type="gramEnd"/>
      <w:r w:rsidRPr="00817BC5">
        <w:rPr>
          <w:rFonts w:ascii="Times New Roman" w:hAnsi="Times New Roman" w:cs="Times New Roman"/>
          <w:sz w:val="20"/>
          <w:szCs w:val="20"/>
          <w:lang w:val="en-US"/>
        </w:rPr>
        <w:t>–51.</w:t>
      </w:r>
    </w:p>
    <w:p w14:paraId="0E204362" w14:textId="7D0DD315"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proofErr w:type="spellStart"/>
      <w:r w:rsidRPr="00817BC5">
        <w:rPr>
          <w:rFonts w:ascii="Times New Roman" w:hAnsi="Times New Roman" w:cs="Times New Roman"/>
          <w:sz w:val="20"/>
          <w:szCs w:val="20"/>
          <w:lang w:val="en-US"/>
        </w:rPr>
        <w:t>Bučko</w:t>
      </w:r>
      <w:proofErr w:type="spellEnd"/>
      <w:r w:rsidRPr="00817BC5">
        <w:rPr>
          <w:rFonts w:ascii="Times New Roman" w:hAnsi="Times New Roman" w:cs="Times New Roman"/>
          <w:sz w:val="20"/>
          <w:szCs w:val="20"/>
          <w:lang w:val="en-US"/>
        </w:rPr>
        <w:t xml:space="preserve"> S, Katona J, </w:t>
      </w:r>
      <w:proofErr w:type="spellStart"/>
      <w:r w:rsidRPr="00817BC5">
        <w:rPr>
          <w:rFonts w:ascii="Times New Roman" w:hAnsi="Times New Roman" w:cs="Times New Roman"/>
          <w:sz w:val="20"/>
          <w:szCs w:val="20"/>
          <w:lang w:val="en-US"/>
        </w:rPr>
        <w:t>Popović</w:t>
      </w:r>
      <w:proofErr w:type="spellEnd"/>
      <w:r w:rsidRPr="00817BC5">
        <w:rPr>
          <w:rFonts w:ascii="Times New Roman" w:hAnsi="Times New Roman" w:cs="Times New Roman"/>
          <w:sz w:val="20"/>
          <w:szCs w:val="20"/>
          <w:lang w:val="en-US"/>
        </w:rPr>
        <w:t xml:space="preserve"> L, </w:t>
      </w:r>
      <w:proofErr w:type="spellStart"/>
      <w:r w:rsidRPr="00817BC5">
        <w:rPr>
          <w:rFonts w:ascii="Times New Roman" w:hAnsi="Times New Roman" w:cs="Times New Roman"/>
          <w:sz w:val="20"/>
          <w:szCs w:val="20"/>
          <w:lang w:val="en-US"/>
        </w:rPr>
        <w:t>Petrović</w:t>
      </w:r>
      <w:proofErr w:type="spellEnd"/>
      <w:r w:rsidRPr="00817BC5">
        <w:rPr>
          <w:rFonts w:ascii="Times New Roman" w:hAnsi="Times New Roman" w:cs="Times New Roman"/>
          <w:sz w:val="20"/>
          <w:szCs w:val="20"/>
          <w:lang w:val="en-US"/>
        </w:rPr>
        <w:t xml:space="preserve"> L, </w:t>
      </w:r>
      <w:proofErr w:type="spellStart"/>
      <w:r w:rsidRPr="00817BC5">
        <w:rPr>
          <w:rFonts w:ascii="Times New Roman" w:hAnsi="Times New Roman" w:cs="Times New Roman"/>
          <w:sz w:val="20"/>
          <w:szCs w:val="20"/>
          <w:lang w:val="en-US"/>
        </w:rPr>
        <w:t>Milinković</w:t>
      </w:r>
      <w:proofErr w:type="spellEnd"/>
      <w:r w:rsidRPr="00817BC5">
        <w:rPr>
          <w:rFonts w:ascii="Times New Roman" w:hAnsi="Times New Roman" w:cs="Times New Roman"/>
          <w:sz w:val="20"/>
          <w:szCs w:val="20"/>
          <w:lang w:val="en-US"/>
        </w:rPr>
        <w:t xml:space="preserve"> J. Influence of enzymatic hydrolysis on solubility, interfacial and emulsifying properties of pumpkin (Cucurbita pepo) seed protein isolate. </w:t>
      </w:r>
      <w:r w:rsidRPr="00817BC5">
        <w:rPr>
          <w:rFonts w:ascii="Times New Roman" w:hAnsi="Times New Roman" w:cs="Times New Roman"/>
          <w:sz w:val="20"/>
          <w:szCs w:val="20"/>
        </w:rPr>
        <w:t xml:space="preserve">Food </w:t>
      </w:r>
      <w:proofErr w:type="spellStart"/>
      <w:r w:rsidRPr="00817BC5">
        <w:rPr>
          <w:rFonts w:ascii="Times New Roman" w:hAnsi="Times New Roman" w:cs="Times New Roman"/>
          <w:sz w:val="20"/>
          <w:szCs w:val="20"/>
        </w:rPr>
        <w:t>Hydrocoll</w:t>
      </w:r>
      <w:proofErr w:type="spellEnd"/>
      <w:r w:rsidRPr="00817BC5">
        <w:rPr>
          <w:rFonts w:ascii="Times New Roman" w:hAnsi="Times New Roman" w:cs="Times New Roman"/>
          <w:sz w:val="20"/>
          <w:szCs w:val="20"/>
        </w:rPr>
        <w:t xml:space="preserve">. </w:t>
      </w:r>
      <w:proofErr w:type="gramStart"/>
      <w:r w:rsidRPr="00817BC5">
        <w:rPr>
          <w:rFonts w:ascii="Times New Roman" w:hAnsi="Times New Roman" w:cs="Times New Roman"/>
          <w:sz w:val="20"/>
          <w:szCs w:val="20"/>
        </w:rPr>
        <w:t>2016;60:271</w:t>
      </w:r>
      <w:proofErr w:type="gramEnd"/>
      <w:r w:rsidRPr="00817BC5">
        <w:rPr>
          <w:rFonts w:ascii="Times New Roman" w:hAnsi="Times New Roman" w:cs="Times New Roman"/>
          <w:sz w:val="20"/>
          <w:szCs w:val="20"/>
        </w:rPr>
        <w:t>–8, doi:10.1016/j.foodhyd.2016.04.005</w:t>
      </w:r>
    </w:p>
    <w:p w14:paraId="06C5B31D" w14:textId="263E23BB"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r w:rsidRPr="00817BC5">
        <w:rPr>
          <w:rFonts w:ascii="Times New Roman" w:hAnsi="Times New Roman" w:cs="Times New Roman"/>
          <w:sz w:val="20"/>
          <w:szCs w:val="20"/>
        </w:rPr>
        <w:t>Gomes JC, Oliveira GF. Análises físico-químicas de alimentos. 1ª.ed. Editora UFV; 2011.</w:t>
      </w:r>
    </w:p>
    <w:p w14:paraId="69750EF6" w14:textId="0F638F8A"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r w:rsidRPr="00817BC5">
        <w:rPr>
          <w:rFonts w:ascii="Times New Roman" w:hAnsi="Times New Roman" w:cs="Times New Roman"/>
          <w:sz w:val="20"/>
          <w:szCs w:val="20"/>
        </w:rPr>
        <w:t xml:space="preserve">Belmiro TMC, Queiroz AJ d. M, de </w:t>
      </w:r>
      <w:proofErr w:type="spellStart"/>
      <w:r w:rsidRPr="00817BC5">
        <w:rPr>
          <w:rFonts w:ascii="Times New Roman" w:hAnsi="Times New Roman" w:cs="Times New Roman"/>
          <w:sz w:val="20"/>
          <w:szCs w:val="20"/>
        </w:rPr>
        <w:t>Figueirêdo</w:t>
      </w:r>
      <w:proofErr w:type="spellEnd"/>
      <w:r w:rsidRPr="00817BC5">
        <w:rPr>
          <w:rFonts w:ascii="Times New Roman" w:hAnsi="Times New Roman" w:cs="Times New Roman"/>
          <w:sz w:val="20"/>
          <w:szCs w:val="20"/>
        </w:rPr>
        <w:t xml:space="preserve"> RMF, Fernandes TKS, Bezerra M da CT. </w:t>
      </w:r>
      <w:r w:rsidRPr="00817BC5">
        <w:rPr>
          <w:rFonts w:ascii="Times New Roman" w:hAnsi="Times New Roman" w:cs="Times New Roman"/>
          <w:sz w:val="20"/>
          <w:szCs w:val="20"/>
          <w:lang w:val="en-US"/>
        </w:rPr>
        <w:t xml:space="preserve">Chemical and </w:t>
      </w:r>
      <w:proofErr w:type="spellStart"/>
      <w:r w:rsidRPr="00817BC5">
        <w:rPr>
          <w:rFonts w:ascii="Times New Roman" w:hAnsi="Times New Roman" w:cs="Times New Roman"/>
          <w:sz w:val="20"/>
          <w:szCs w:val="20"/>
          <w:lang w:val="en-US"/>
        </w:rPr>
        <w:t>physico</w:t>
      </w:r>
      <w:proofErr w:type="spellEnd"/>
      <w:r w:rsidRPr="00817BC5">
        <w:rPr>
          <w:rFonts w:ascii="Times New Roman" w:hAnsi="Times New Roman" w:cs="Times New Roman"/>
          <w:sz w:val="20"/>
          <w:szCs w:val="20"/>
          <w:lang w:val="en-US"/>
        </w:rPr>
        <w:t xml:space="preserve"> chemical changes in pumpkin grains in storage. </w:t>
      </w:r>
      <w:r w:rsidRPr="00817BC5">
        <w:rPr>
          <w:rFonts w:ascii="Times New Roman" w:hAnsi="Times New Roman" w:cs="Times New Roman"/>
          <w:sz w:val="20"/>
          <w:szCs w:val="20"/>
        </w:rPr>
        <w:t xml:space="preserve">Revista Brasileira de Engenharia </w:t>
      </w:r>
      <w:proofErr w:type="spellStart"/>
      <w:r w:rsidRPr="00817BC5">
        <w:rPr>
          <w:rFonts w:ascii="Times New Roman" w:hAnsi="Times New Roman" w:cs="Times New Roman"/>
          <w:sz w:val="20"/>
          <w:szCs w:val="20"/>
        </w:rPr>
        <w:t>Agricola</w:t>
      </w:r>
      <w:proofErr w:type="spellEnd"/>
      <w:r w:rsidRPr="00817BC5">
        <w:rPr>
          <w:rFonts w:ascii="Times New Roman" w:hAnsi="Times New Roman" w:cs="Times New Roman"/>
          <w:sz w:val="20"/>
          <w:szCs w:val="20"/>
        </w:rPr>
        <w:t xml:space="preserve"> e Ambiental. 2010; 14(9): 1000–1007, </w:t>
      </w:r>
      <w:proofErr w:type="spellStart"/>
      <w:r w:rsidRPr="00817BC5">
        <w:rPr>
          <w:rFonts w:ascii="Times New Roman" w:hAnsi="Times New Roman" w:cs="Times New Roman"/>
          <w:sz w:val="20"/>
          <w:szCs w:val="20"/>
        </w:rPr>
        <w:t>doi</w:t>
      </w:r>
      <w:proofErr w:type="spellEnd"/>
      <w:r w:rsidRPr="00817BC5">
        <w:rPr>
          <w:rFonts w:ascii="Times New Roman" w:hAnsi="Times New Roman" w:cs="Times New Roman"/>
          <w:sz w:val="20"/>
          <w:szCs w:val="20"/>
        </w:rPr>
        <w:t>: 10.1590/s1415-43662010000900013</w:t>
      </w:r>
    </w:p>
    <w:p w14:paraId="4ACBF2BF" w14:textId="30391257"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lang w:val="en-US"/>
        </w:rPr>
      </w:pPr>
      <w:proofErr w:type="spellStart"/>
      <w:r w:rsidRPr="00817BC5">
        <w:rPr>
          <w:rFonts w:ascii="Times New Roman" w:hAnsi="Times New Roman" w:cs="Times New Roman"/>
          <w:sz w:val="20"/>
          <w:szCs w:val="20"/>
          <w:lang w:val="en-US"/>
        </w:rPr>
        <w:t>Cance</w:t>
      </w:r>
      <w:proofErr w:type="spellEnd"/>
      <w:r w:rsidRPr="00817BC5">
        <w:rPr>
          <w:rFonts w:ascii="Times New Roman" w:hAnsi="Times New Roman" w:cs="Times New Roman"/>
          <w:sz w:val="20"/>
          <w:szCs w:val="20"/>
          <w:lang w:val="en-US"/>
        </w:rPr>
        <w:t xml:space="preserve"> MC, Lawrence R.D. The composition of foods. Fifth revised and extended edition. The royal society of chemistry and ministry of agriculture, Fisheries and Food. United Kingdom, 1994. 462 p</w:t>
      </w:r>
    </w:p>
    <w:p w14:paraId="0D2C5B23" w14:textId="0B85C72D" w:rsidR="00817BC5"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r w:rsidRPr="00817BC5">
        <w:rPr>
          <w:rFonts w:ascii="Times New Roman" w:hAnsi="Times New Roman" w:cs="Times New Roman"/>
          <w:sz w:val="20"/>
          <w:szCs w:val="20"/>
        </w:rPr>
        <w:t>Borges S V, Bonilha CC, Mancini MC. Sementes de jaca (</w:t>
      </w:r>
      <w:proofErr w:type="spellStart"/>
      <w:r w:rsidRPr="00817BC5">
        <w:rPr>
          <w:rFonts w:ascii="Times New Roman" w:hAnsi="Times New Roman" w:cs="Times New Roman"/>
          <w:sz w:val="20"/>
          <w:szCs w:val="20"/>
        </w:rPr>
        <w:t>Artocapus</w:t>
      </w:r>
      <w:proofErr w:type="spellEnd"/>
      <w:r w:rsidRPr="00817BC5">
        <w:rPr>
          <w:rFonts w:ascii="Times New Roman" w:hAnsi="Times New Roman" w:cs="Times New Roman"/>
          <w:sz w:val="20"/>
          <w:szCs w:val="20"/>
        </w:rPr>
        <w:t xml:space="preserve"> </w:t>
      </w:r>
      <w:proofErr w:type="gramStart"/>
      <w:r w:rsidRPr="00817BC5">
        <w:rPr>
          <w:rFonts w:ascii="Times New Roman" w:hAnsi="Times New Roman" w:cs="Times New Roman"/>
          <w:sz w:val="20"/>
          <w:szCs w:val="20"/>
        </w:rPr>
        <w:t>integrifólia )</w:t>
      </w:r>
      <w:proofErr w:type="gramEnd"/>
      <w:r w:rsidRPr="00817BC5">
        <w:rPr>
          <w:rFonts w:ascii="Times New Roman" w:hAnsi="Times New Roman" w:cs="Times New Roman"/>
          <w:sz w:val="20"/>
          <w:szCs w:val="20"/>
        </w:rPr>
        <w:t xml:space="preserve"> e de abóbora (</w:t>
      </w:r>
      <w:proofErr w:type="spellStart"/>
      <w:r w:rsidRPr="00817BC5">
        <w:rPr>
          <w:rFonts w:ascii="Times New Roman" w:hAnsi="Times New Roman" w:cs="Times New Roman"/>
          <w:sz w:val="20"/>
          <w:szCs w:val="20"/>
        </w:rPr>
        <w:t>Curcubita</w:t>
      </w:r>
      <w:proofErr w:type="spellEnd"/>
      <w:r w:rsidRPr="00817BC5">
        <w:rPr>
          <w:rFonts w:ascii="Times New Roman" w:hAnsi="Times New Roman" w:cs="Times New Roman"/>
          <w:sz w:val="20"/>
          <w:szCs w:val="20"/>
        </w:rPr>
        <w:t xml:space="preserve"> </w:t>
      </w:r>
      <w:proofErr w:type="spellStart"/>
      <w:r w:rsidRPr="00817BC5">
        <w:rPr>
          <w:rFonts w:ascii="Times New Roman" w:hAnsi="Times New Roman" w:cs="Times New Roman"/>
          <w:sz w:val="20"/>
          <w:szCs w:val="20"/>
        </w:rPr>
        <w:t>moschata</w:t>
      </w:r>
      <w:proofErr w:type="spellEnd"/>
      <w:r w:rsidRPr="00817BC5">
        <w:rPr>
          <w:rFonts w:ascii="Times New Roman" w:hAnsi="Times New Roman" w:cs="Times New Roman"/>
          <w:sz w:val="20"/>
          <w:szCs w:val="20"/>
        </w:rPr>
        <w:t>) desidratadas em diferentes temperaturas e utilizadas como ingredientes em biscoitos tipo cookie. Alimentos e Nutrição Araraquara. 2006;17(3):317–21.</w:t>
      </w:r>
    </w:p>
    <w:p w14:paraId="7BF0184B" w14:textId="6D62824E" w:rsidR="002B43FF" w:rsidRPr="00817BC5" w:rsidRDefault="00817BC5" w:rsidP="00817BC5">
      <w:pPr>
        <w:pStyle w:val="PargrafodaLista"/>
        <w:numPr>
          <w:ilvl w:val="0"/>
          <w:numId w:val="3"/>
        </w:numPr>
        <w:spacing w:after="0" w:line="240" w:lineRule="auto"/>
        <w:ind w:left="284" w:hanging="284"/>
        <w:jc w:val="both"/>
        <w:rPr>
          <w:rFonts w:ascii="Times New Roman" w:hAnsi="Times New Roman" w:cs="Times New Roman"/>
          <w:sz w:val="20"/>
          <w:szCs w:val="20"/>
        </w:rPr>
      </w:pPr>
      <w:r w:rsidRPr="00817BC5">
        <w:rPr>
          <w:rFonts w:ascii="Times New Roman" w:hAnsi="Times New Roman" w:cs="Times New Roman"/>
          <w:sz w:val="20"/>
          <w:szCs w:val="20"/>
        </w:rPr>
        <w:t xml:space="preserve">Silva F, Nunes Da Silva VS, Ferrari RA, Souza AS, Pacheco MTB. Produção de isolado </w:t>
      </w:r>
      <w:proofErr w:type="spellStart"/>
      <w:r w:rsidRPr="00817BC5">
        <w:rPr>
          <w:rFonts w:ascii="Times New Roman" w:hAnsi="Times New Roman" w:cs="Times New Roman"/>
          <w:sz w:val="20"/>
          <w:szCs w:val="20"/>
        </w:rPr>
        <w:t>protéico</w:t>
      </w:r>
      <w:proofErr w:type="spellEnd"/>
      <w:r w:rsidRPr="00817BC5">
        <w:rPr>
          <w:rFonts w:ascii="Times New Roman" w:hAnsi="Times New Roman" w:cs="Times New Roman"/>
          <w:sz w:val="20"/>
          <w:szCs w:val="20"/>
        </w:rPr>
        <w:t xml:space="preserve"> de semente de abóbora (Cucurbita spp.) Desengordurada: avaliação nutricional e tecnológica. 6o Congr</w:t>
      </w:r>
      <w:r>
        <w:rPr>
          <w:rFonts w:ascii="Times New Roman" w:hAnsi="Times New Roman" w:cs="Times New Roman"/>
          <w:sz w:val="20"/>
          <w:szCs w:val="20"/>
        </w:rPr>
        <w:t>esso</w:t>
      </w:r>
      <w:r w:rsidRPr="00817BC5">
        <w:rPr>
          <w:rFonts w:ascii="Times New Roman" w:hAnsi="Times New Roman" w:cs="Times New Roman"/>
          <w:sz w:val="20"/>
          <w:szCs w:val="20"/>
        </w:rPr>
        <w:t xml:space="preserve"> Interinstitucional Iniciação Científica - CIIC 2012 13 a 15 agosto 2012– Jaguariúna, SP</w:t>
      </w:r>
    </w:p>
    <w:sectPr w:rsidR="002B43FF" w:rsidRPr="00817BC5" w:rsidSect="00615AAF">
      <w:headerReference w:type="first" r:id="rId9"/>
      <w:footerReference w:type="first" r:id="rId10"/>
      <w:type w:val="continuous"/>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3B8780" w14:textId="77777777" w:rsidR="001D1EC3" w:rsidRDefault="001D1EC3" w:rsidP="00F3774E">
      <w:pPr>
        <w:spacing w:after="0" w:line="240" w:lineRule="auto"/>
      </w:pPr>
      <w:r>
        <w:separator/>
      </w:r>
    </w:p>
  </w:endnote>
  <w:endnote w:type="continuationSeparator" w:id="0">
    <w:p w14:paraId="2BC5B6C9" w14:textId="77777777" w:rsidR="001D1EC3" w:rsidRDefault="001D1EC3" w:rsidP="00F377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Roboto Slab">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2A99DF" w14:textId="77777777" w:rsidR="00653379" w:rsidRDefault="00653379" w:rsidP="006A0431">
    <w:pPr>
      <w:pStyle w:val="Rodap"/>
      <w:jc w:val="right"/>
      <w:rPr>
        <w:rFonts w:ascii="Times New Roman" w:hAnsi="Times New Roman" w:cs="Times New Roman"/>
        <w:i/>
        <w:sz w:val="20"/>
      </w:rPr>
    </w:pPr>
  </w:p>
  <w:p w14:paraId="575DC804" w14:textId="77777777" w:rsidR="00653379" w:rsidRPr="006A0431" w:rsidRDefault="00653379" w:rsidP="00835064">
    <w:pPr>
      <w:pStyle w:val="Rodap"/>
      <w:tabs>
        <w:tab w:val="clear" w:pos="9026"/>
        <w:tab w:val="right" w:pos="10206"/>
      </w:tabs>
      <w:rPr>
        <w:rFonts w:ascii="Times New Roman" w:hAnsi="Times New Roman" w:cs="Times New Roman"/>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314C08" w14:textId="77777777" w:rsidR="001D1EC3" w:rsidRDefault="001D1EC3" w:rsidP="00F3774E">
      <w:pPr>
        <w:spacing w:after="0" w:line="240" w:lineRule="auto"/>
      </w:pPr>
      <w:r>
        <w:separator/>
      </w:r>
    </w:p>
  </w:footnote>
  <w:footnote w:type="continuationSeparator" w:id="0">
    <w:p w14:paraId="3AF8B53C" w14:textId="77777777" w:rsidR="001D1EC3" w:rsidRDefault="001D1EC3" w:rsidP="00F377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3E508" w14:textId="74CE5CB6" w:rsidR="00653379" w:rsidRDefault="00653379" w:rsidP="00591696">
    <w:pPr>
      <w:pStyle w:val="Cabealho"/>
      <w:jc w:val="right"/>
      <w:rPr>
        <w:rFonts w:ascii="Times New Roman" w:hAnsi="Times New Roman" w:cs="Times New Roman"/>
        <w:color w:val="333333"/>
        <w:sz w:val="24"/>
      </w:rPr>
    </w:pPr>
    <w:r>
      <w:rPr>
        <w:noProof/>
        <w:lang w:eastAsia="pt-BR"/>
      </w:rPr>
      <w:drawing>
        <wp:anchor distT="0" distB="0" distL="114300" distR="114300" simplePos="0" relativeHeight="251658240" behindDoc="0" locked="0" layoutInCell="1" allowOverlap="1" wp14:anchorId="12F03C9A" wp14:editId="07F9C02A">
          <wp:simplePos x="0" y="0"/>
          <wp:positionH relativeFrom="column">
            <wp:posOffset>-546735</wp:posOffset>
          </wp:positionH>
          <wp:positionV relativeFrom="paragraph">
            <wp:posOffset>-131445</wp:posOffset>
          </wp:positionV>
          <wp:extent cx="1104900" cy="69024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7e39692-6a0d-4211-8e92-7957c378ffbb.jpg"/>
                  <pic:cNvPicPr/>
                </pic:nvPicPr>
                <pic:blipFill rotWithShape="1">
                  <a:blip r:embed="rId1" cstate="print">
                    <a:extLst>
                      <a:ext uri="{28A0092B-C50C-407E-A947-70E740481C1C}">
                        <a14:useLocalDpi xmlns:a14="http://schemas.microsoft.com/office/drawing/2010/main" val="0"/>
                      </a:ext>
                    </a:extLst>
                  </a:blip>
                  <a:srcRect l="14849" t="24786" r="13609" b="30502"/>
                  <a:stretch/>
                </pic:blipFill>
                <pic:spPr bwMode="auto">
                  <a:xfrm>
                    <a:off x="0" y="0"/>
                    <a:ext cx="1104900" cy="690245"/>
                  </a:xfrm>
                  <a:prstGeom prst="rect">
                    <a:avLst/>
                  </a:prstGeom>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A0AB9">
      <w:rPr>
        <w:rFonts w:ascii="Times New Roman" w:hAnsi="Times New Roman" w:cs="Times New Roman"/>
        <w:color w:val="333333"/>
        <w:sz w:val="24"/>
      </w:rPr>
      <w:t xml:space="preserve">III Congresso Tocantinense de Ciência e Tecnologia de Alimentos </w:t>
    </w:r>
    <w:r>
      <w:rPr>
        <w:rFonts w:ascii="Times New Roman" w:hAnsi="Times New Roman" w:cs="Times New Roman"/>
        <w:color w:val="333333"/>
      </w:rPr>
      <w:t>–</w:t>
    </w:r>
    <w:r w:rsidRPr="001A0AB9">
      <w:rPr>
        <w:rFonts w:ascii="Times New Roman" w:hAnsi="Times New Roman" w:cs="Times New Roman"/>
        <w:color w:val="333333"/>
        <w:sz w:val="24"/>
      </w:rPr>
      <w:t xml:space="preserve"> CTOCTA</w:t>
    </w:r>
  </w:p>
  <w:p w14:paraId="3BE17995" w14:textId="2C5F2185" w:rsidR="00653379" w:rsidRDefault="00653379" w:rsidP="00591696">
    <w:pPr>
      <w:pStyle w:val="Cabealho"/>
      <w:jc w:val="right"/>
      <w:rPr>
        <w:rFonts w:ascii="Roboto Slab" w:hAnsi="Roboto Slab"/>
        <w:color w:val="666666"/>
        <w:sz w:val="26"/>
      </w:rPr>
    </w:pPr>
    <w:r w:rsidRPr="001A0AB9">
      <w:rPr>
        <w:rFonts w:ascii="Times New Roman" w:hAnsi="Times New Roman" w:cs="Times New Roman"/>
        <w:color w:val="666666"/>
        <w:sz w:val="24"/>
      </w:rPr>
      <w:t>Estratégias Emergentes em Inovação e Segurança de Alimentos</w:t>
    </w:r>
    <w:r w:rsidRPr="001A0AB9">
      <w:rPr>
        <w:rFonts w:ascii="Roboto Slab" w:hAnsi="Roboto Slab" w:hint="eastAsia"/>
        <w:color w:val="666666"/>
        <w:sz w:val="26"/>
      </w:rPr>
      <w:t xml:space="preserve"> </w:t>
    </w:r>
  </w:p>
  <w:p w14:paraId="0B465B32" w14:textId="4FE794B9" w:rsidR="00653379" w:rsidRDefault="00653379" w:rsidP="00591696">
    <w:pPr>
      <w:pStyle w:val="Cabealho"/>
      <w:tabs>
        <w:tab w:val="clear" w:pos="4513"/>
        <w:tab w:val="center" w:pos="8504"/>
      </w:tabs>
      <w:jc w:val="right"/>
    </w:pPr>
    <w:r>
      <w:rPr>
        <w:rFonts w:ascii="Roboto Slab" w:hAnsi="Roboto Slab"/>
        <w:b/>
        <w:bCs/>
        <w:color w:val="333333"/>
        <w:sz w:val="21"/>
        <w:szCs w:val="21"/>
        <w:shd w:val="clear" w:color="auto" w:fill="FFFFFF"/>
      </w:rPr>
      <w:t>02 a 04 de dezembro de 2020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A4359B"/>
    <w:multiLevelType w:val="hybridMultilevel"/>
    <w:tmpl w:val="943E9EA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41F3857"/>
    <w:multiLevelType w:val="hybridMultilevel"/>
    <w:tmpl w:val="2E9A16D6"/>
    <w:lvl w:ilvl="0" w:tplc="57061706">
      <w:start w:val="1"/>
      <w:numFmt w:val="decimal"/>
      <w:lvlText w:val="%1."/>
      <w:lvlJc w:val="left"/>
      <w:pPr>
        <w:ind w:left="720" w:hanging="360"/>
      </w:pPr>
      <w:rPr>
        <w:rFonts w:ascii="Times New Roman" w:eastAsiaTheme="minorHAnsi"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C2B0EBB"/>
    <w:multiLevelType w:val="hybridMultilevel"/>
    <w:tmpl w:val="AAD643F4"/>
    <w:lvl w:ilvl="0" w:tplc="54A6E152">
      <w:start w:val="1"/>
      <w:numFmt w:val="lowerLetter"/>
      <w:pStyle w:val="RSCF01FootnoteAuthorAddress"/>
      <w:lvlText w:val="%1."/>
      <w:lvlJc w:val="left"/>
      <w:pPr>
        <w:ind w:left="720" w:hanging="360"/>
      </w:pPr>
      <w:rPr>
        <w:rFonts w:ascii="Calibri" w:hAnsi="Calibri" w:hint="default"/>
        <w:b w:val="0"/>
        <w:i/>
        <w:vertAlign w:val="superscrip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8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2CC1"/>
    <w:rsid w:val="000011F4"/>
    <w:rsid w:val="00007DC1"/>
    <w:rsid w:val="00012CEF"/>
    <w:rsid w:val="00022603"/>
    <w:rsid w:val="00031B94"/>
    <w:rsid w:val="000540A8"/>
    <w:rsid w:val="00056473"/>
    <w:rsid w:val="00061A17"/>
    <w:rsid w:val="00062BAF"/>
    <w:rsid w:val="00064512"/>
    <w:rsid w:val="00076F43"/>
    <w:rsid w:val="00080845"/>
    <w:rsid w:val="000A524A"/>
    <w:rsid w:val="000B2449"/>
    <w:rsid w:val="000E6DD1"/>
    <w:rsid w:val="000F0348"/>
    <w:rsid w:val="000F214D"/>
    <w:rsid w:val="000F27F8"/>
    <w:rsid w:val="00116261"/>
    <w:rsid w:val="00150B9F"/>
    <w:rsid w:val="00161BAA"/>
    <w:rsid w:val="001717E6"/>
    <w:rsid w:val="00177175"/>
    <w:rsid w:val="00197596"/>
    <w:rsid w:val="001D1EC3"/>
    <w:rsid w:val="002000A5"/>
    <w:rsid w:val="0022036D"/>
    <w:rsid w:val="00233B7D"/>
    <w:rsid w:val="00256944"/>
    <w:rsid w:val="00256DF3"/>
    <w:rsid w:val="00257AA7"/>
    <w:rsid w:val="00260454"/>
    <w:rsid w:val="002630E0"/>
    <w:rsid w:val="0027567A"/>
    <w:rsid w:val="00294630"/>
    <w:rsid w:val="002A3EB9"/>
    <w:rsid w:val="002B43FF"/>
    <w:rsid w:val="002B67E3"/>
    <w:rsid w:val="002D4A83"/>
    <w:rsid w:val="002F1394"/>
    <w:rsid w:val="003139A6"/>
    <w:rsid w:val="003307B0"/>
    <w:rsid w:val="00332A80"/>
    <w:rsid w:val="00343034"/>
    <w:rsid w:val="003449A9"/>
    <w:rsid w:val="003459E7"/>
    <w:rsid w:val="003717BE"/>
    <w:rsid w:val="00371D54"/>
    <w:rsid w:val="003772AE"/>
    <w:rsid w:val="00382550"/>
    <w:rsid w:val="003852BB"/>
    <w:rsid w:val="003A54FC"/>
    <w:rsid w:val="003C3959"/>
    <w:rsid w:val="003E0B72"/>
    <w:rsid w:val="003E2655"/>
    <w:rsid w:val="003E5E91"/>
    <w:rsid w:val="00401D34"/>
    <w:rsid w:val="00412243"/>
    <w:rsid w:val="00416E58"/>
    <w:rsid w:val="00426B52"/>
    <w:rsid w:val="00426ED5"/>
    <w:rsid w:val="00433F65"/>
    <w:rsid w:val="00437D29"/>
    <w:rsid w:val="00453923"/>
    <w:rsid w:val="004664D8"/>
    <w:rsid w:val="004B5E35"/>
    <w:rsid w:val="004B77C0"/>
    <w:rsid w:val="004D5712"/>
    <w:rsid w:val="004D5C23"/>
    <w:rsid w:val="004E2904"/>
    <w:rsid w:val="004F0CDA"/>
    <w:rsid w:val="004F4BCD"/>
    <w:rsid w:val="004F7497"/>
    <w:rsid w:val="00507512"/>
    <w:rsid w:val="00513838"/>
    <w:rsid w:val="00521914"/>
    <w:rsid w:val="0053148A"/>
    <w:rsid w:val="00542A90"/>
    <w:rsid w:val="005435CF"/>
    <w:rsid w:val="00544A9E"/>
    <w:rsid w:val="0055080A"/>
    <w:rsid w:val="00587B09"/>
    <w:rsid w:val="005906AA"/>
    <w:rsid w:val="00591696"/>
    <w:rsid w:val="00594B3F"/>
    <w:rsid w:val="005A3248"/>
    <w:rsid w:val="005A6A9C"/>
    <w:rsid w:val="005B2C23"/>
    <w:rsid w:val="005C3AC7"/>
    <w:rsid w:val="005D685E"/>
    <w:rsid w:val="005F0ED2"/>
    <w:rsid w:val="00602093"/>
    <w:rsid w:val="00602A19"/>
    <w:rsid w:val="00614848"/>
    <w:rsid w:val="00615AAF"/>
    <w:rsid w:val="0062767C"/>
    <w:rsid w:val="00653109"/>
    <w:rsid w:val="00653379"/>
    <w:rsid w:val="006566FE"/>
    <w:rsid w:val="00681D96"/>
    <w:rsid w:val="006A0431"/>
    <w:rsid w:val="006F0D03"/>
    <w:rsid w:val="006F11E3"/>
    <w:rsid w:val="006F43B7"/>
    <w:rsid w:val="007517F3"/>
    <w:rsid w:val="0076043F"/>
    <w:rsid w:val="00760EAA"/>
    <w:rsid w:val="0078013E"/>
    <w:rsid w:val="00786AF4"/>
    <w:rsid w:val="00786E28"/>
    <w:rsid w:val="007A2616"/>
    <w:rsid w:val="007A3160"/>
    <w:rsid w:val="007D109F"/>
    <w:rsid w:val="007E048B"/>
    <w:rsid w:val="007E2FEB"/>
    <w:rsid w:val="007F0010"/>
    <w:rsid w:val="00817BC5"/>
    <w:rsid w:val="00833103"/>
    <w:rsid w:val="00835064"/>
    <w:rsid w:val="008405A6"/>
    <w:rsid w:val="00856740"/>
    <w:rsid w:val="00870ED4"/>
    <w:rsid w:val="00871425"/>
    <w:rsid w:val="008734B1"/>
    <w:rsid w:val="00881E18"/>
    <w:rsid w:val="00885DE4"/>
    <w:rsid w:val="00885ED2"/>
    <w:rsid w:val="008878F7"/>
    <w:rsid w:val="0089553C"/>
    <w:rsid w:val="00896C10"/>
    <w:rsid w:val="008B1DBB"/>
    <w:rsid w:val="008B2868"/>
    <w:rsid w:val="008C075D"/>
    <w:rsid w:val="008C4311"/>
    <w:rsid w:val="008D32F5"/>
    <w:rsid w:val="008D5FBF"/>
    <w:rsid w:val="008D7D81"/>
    <w:rsid w:val="00907F9F"/>
    <w:rsid w:val="00915E84"/>
    <w:rsid w:val="0092688E"/>
    <w:rsid w:val="0093382C"/>
    <w:rsid w:val="009346C8"/>
    <w:rsid w:val="00941DAD"/>
    <w:rsid w:val="00942BB2"/>
    <w:rsid w:val="00950632"/>
    <w:rsid w:val="00957FEB"/>
    <w:rsid w:val="00962C8B"/>
    <w:rsid w:val="00975290"/>
    <w:rsid w:val="00980027"/>
    <w:rsid w:val="00984C41"/>
    <w:rsid w:val="00986373"/>
    <w:rsid w:val="009A6EE0"/>
    <w:rsid w:val="009B084D"/>
    <w:rsid w:val="009B46A6"/>
    <w:rsid w:val="009C49EA"/>
    <w:rsid w:val="009C5A52"/>
    <w:rsid w:val="009C5D35"/>
    <w:rsid w:val="009D1C9A"/>
    <w:rsid w:val="00A13FBC"/>
    <w:rsid w:val="00A16497"/>
    <w:rsid w:val="00A2565F"/>
    <w:rsid w:val="00A370B1"/>
    <w:rsid w:val="00A37E71"/>
    <w:rsid w:val="00A423D2"/>
    <w:rsid w:val="00A44867"/>
    <w:rsid w:val="00A53514"/>
    <w:rsid w:val="00A85F44"/>
    <w:rsid w:val="00A95082"/>
    <w:rsid w:val="00A96ECB"/>
    <w:rsid w:val="00AA06F2"/>
    <w:rsid w:val="00AA2B7C"/>
    <w:rsid w:val="00AD3417"/>
    <w:rsid w:val="00AF6DC7"/>
    <w:rsid w:val="00B0782E"/>
    <w:rsid w:val="00B07ED2"/>
    <w:rsid w:val="00B128A2"/>
    <w:rsid w:val="00B32C01"/>
    <w:rsid w:val="00B43596"/>
    <w:rsid w:val="00B53E6E"/>
    <w:rsid w:val="00B66554"/>
    <w:rsid w:val="00B74CF4"/>
    <w:rsid w:val="00B762C5"/>
    <w:rsid w:val="00B9239E"/>
    <w:rsid w:val="00B935EB"/>
    <w:rsid w:val="00BA3500"/>
    <w:rsid w:val="00BA7E59"/>
    <w:rsid w:val="00BE2747"/>
    <w:rsid w:val="00BE5BA7"/>
    <w:rsid w:val="00BF690D"/>
    <w:rsid w:val="00C22A3A"/>
    <w:rsid w:val="00C245B5"/>
    <w:rsid w:val="00C25EA8"/>
    <w:rsid w:val="00C33B8D"/>
    <w:rsid w:val="00C34CF5"/>
    <w:rsid w:val="00C3561F"/>
    <w:rsid w:val="00C514D1"/>
    <w:rsid w:val="00C674EA"/>
    <w:rsid w:val="00C72CD2"/>
    <w:rsid w:val="00C75DBA"/>
    <w:rsid w:val="00C76F55"/>
    <w:rsid w:val="00C9132F"/>
    <w:rsid w:val="00CB528B"/>
    <w:rsid w:val="00CD24D3"/>
    <w:rsid w:val="00CF3CD8"/>
    <w:rsid w:val="00D1009A"/>
    <w:rsid w:val="00D10DA1"/>
    <w:rsid w:val="00D26709"/>
    <w:rsid w:val="00D41F60"/>
    <w:rsid w:val="00D47366"/>
    <w:rsid w:val="00D52745"/>
    <w:rsid w:val="00D8206D"/>
    <w:rsid w:val="00D82D29"/>
    <w:rsid w:val="00D87A31"/>
    <w:rsid w:val="00D942B1"/>
    <w:rsid w:val="00DA1B84"/>
    <w:rsid w:val="00DA55CB"/>
    <w:rsid w:val="00DE1793"/>
    <w:rsid w:val="00DE665F"/>
    <w:rsid w:val="00E17D5A"/>
    <w:rsid w:val="00E44D98"/>
    <w:rsid w:val="00E54CE3"/>
    <w:rsid w:val="00E57E93"/>
    <w:rsid w:val="00E66E99"/>
    <w:rsid w:val="00E67036"/>
    <w:rsid w:val="00E820CE"/>
    <w:rsid w:val="00E84AD6"/>
    <w:rsid w:val="00E95931"/>
    <w:rsid w:val="00E96186"/>
    <w:rsid w:val="00EA2CC1"/>
    <w:rsid w:val="00EB3973"/>
    <w:rsid w:val="00EB4354"/>
    <w:rsid w:val="00EC30AC"/>
    <w:rsid w:val="00EC4300"/>
    <w:rsid w:val="00EC673B"/>
    <w:rsid w:val="00ED48C1"/>
    <w:rsid w:val="00EE1A0C"/>
    <w:rsid w:val="00EE2413"/>
    <w:rsid w:val="00EF3EA3"/>
    <w:rsid w:val="00F01BC5"/>
    <w:rsid w:val="00F076FA"/>
    <w:rsid w:val="00F2012C"/>
    <w:rsid w:val="00F23FD5"/>
    <w:rsid w:val="00F2563E"/>
    <w:rsid w:val="00F27565"/>
    <w:rsid w:val="00F311EC"/>
    <w:rsid w:val="00F3774E"/>
    <w:rsid w:val="00F5794D"/>
    <w:rsid w:val="00F60021"/>
    <w:rsid w:val="00F67DFC"/>
    <w:rsid w:val="00F72EC2"/>
    <w:rsid w:val="00F91C39"/>
    <w:rsid w:val="00F940B4"/>
    <w:rsid w:val="00F94967"/>
    <w:rsid w:val="00F94D25"/>
    <w:rsid w:val="00FC2AFF"/>
    <w:rsid w:val="00FC69C9"/>
    <w:rsid w:val="00FE0A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8EC162"/>
  <w15:docId w15:val="{3B08A8E8-34FA-4A43-A2FC-0CAE64343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3774E"/>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F3774E"/>
  </w:style>
  <w:style w:type="paragraph" w:styleId="Rodap">
    <w:name w:val="footer"/>
    <w:basedOn w:val="Normal"/>
    <w:link w:val="RodapChar"/>
    <w:uiPriority w:val="99"/>
    <w:unhideWhenUsed/>
    <w:rsid w:val="00F3774E"/>
    <w:pPr>
      <w:tabs>
        <w:tab w:val="center" w:pos="4513"/>
        <w:tab w:val="right" w:pos="9026"/>
      </w:tabs>
      <w:spacing w:after="0" w:line="240" w:lineRule="auto"/>
    </w:pPr>
  </w:style>
  <w:style w:type="character" w:customStyle="1" w:styleId="RodapChar">
    <w:name w:val="Rodapé Char"/>
    <w:basedOn w:val="Fontepargpadro"/>
    <w:link w:val="Rodap"/>
    <w:uiPriority w:val="99"/>
    <w:rsid w:val="00F3774E"/>
  </w:style>
  <w:style w:type="paragraph" w:styleId="Textodebalo">
    <w:name w:val="Balloon Text"/>
    <w:basedOn w:val="Normal"/>
    <w:link w:val="TextodebaloChar"/>
    <w:uiPriority w:val="99"/>
    <w:semiHidden/>
    <w:unhideWhenUsed/>
    <w:rsid w:val="00F3774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3774E"/>
    <w:rPr>
      <w:rFonts w:ascii="Tahoma" w:hAnsi="Tahoma" w:cs="Tahoma"/>
      <w:sz w:val="16"/>
      <w:szCs w:val="16"/>
    </w:rPr>
  </w:style>
  <w:style w:type="paragraph" w:customStyle="1" w:styleId="IEEEAuthorName">
    <w:name w:val="IEEE Author Name"/>
    <w:basedOn w:val="Normal"/>
    <w:next w:val="Normal"/>
    <w:rsid w:val="00F3774E"/>
    <w:pPr>
      <w:adjustRightInd w:val="0"/>
      <w:snapToGrid w:val="0"/>
      <w:spacing w:before="120" w:after="120" w:line="240" w:lineRule="auto"/>
      <w:jc w:val="center"/>
    </w:pPr>
    <w:rPr>
      <w:rFonts w:ascii="Times New Roman" w:eastAsia="Times New Roman" w:hAnsi="Times New Roman" w:cs="Times New Roman"/>
      <w:szCs w:val="24"/>
      <w:lang w:val="en-GB" w:eastAsia="en-GB"/>
    </w:rPr>
  </w:style>
  <w:style w:type="paragraph" w:customStyle="1" w:styleId="IEEEAuthorAffiliation">
    <w:name w:val="IEEE Author Affiliation"/>
    <w:basedOn w:val="Normal"/>
    <w:next w:val="Normal"/>
    <w:rsid w:val="00F3774E"/>
    <w:pPr>
      <w:spacing w:after="60" w:line="240" w:lineRule="auto"/>
      <w:jc w:val="center"/>
    </w:pPr>
    <w:rPr>
      <w:rFonts w:ascii="Times New Roman" w:eastAsia="Times New Roman" w:hAnsi="Times New Roman" w:cs="Times New Roman"/>
      <w:i/>
      <w:sz w:val="20"/>
      <w:szCs w:val="24"/>
      <w:lang w:val="en-GB" w:eastAsia="en-GB"/>
    </w:rPr>
  </w:style>
  <w:style w:type="paragraph" w:customStyle="1" w:styleId="papersubtitle">
    <w:name w:val="paper subtitle"/>
    <w:uiPriority w:val="99"/>
    <w:rsid w:val="00F3774E"/>
    <w:pPr>
      <w:widowControl w:val="0"/>
      <w:pBdr>
        <w:left w:val="single" w:sz="4" w:space="4" w:color="auto"/>
      </w:pBdr>
      <w:spacing w:after="120" w:line="240" w:lineRule="auto"/>
    </w:pPr>
    <w:rPr>
      <w:rFonts w:ascii="Palatino Linotype" w:eastAsia="MS Mincho" w:hAnsi="Palatino Linotype" w:cs="Times New Roman"/>
      <w:noProof/>
      <w:sz w:val="28"/>
      <w:szCs w:val="28"/>
      <w:lang w:val="en-US"/>
    </w:rPr>
  </w:style>
  <w:style w:type="paragraph" w:customStyle="1" w:styleId="papertitle">
    <w:name w:val="paper title"/>
    <w:uiPriority w:val="99"/>
    <w:rsid w:val="00F3774E"/>
    <w:pPr>
      <w:spacing w:after="120" w:line="240" w:lineRule="auto"/>
      <w:jc w:val="center"/>
    </w:pPr>
    <w:rPr>
      <w:rFonts w:ascii="Times New Roman" w:eastAsia="MS Mincho" w:hAnsi="Times New Roman" w:cs="Times New Roman"/>
      <w:noProof/>
      <w:sz w:val="48"/>
      <w:szCs w:val="48"/>
      <w:lang w:val="en-US"/>
    </w:rPr>
  </w:style>
  <w:style w:type="paragraph" w:customStyle="1" w:styleId="RSCF01FootnoteAuthorAddress">
    <w:name w:val="RSC F01 Footnote Author Address"/>
    <w:link w:val="RSCF01FootnoteAuthorAddressChar"/>
    <w:qFormat/>
    <w:rsid w:val="008D7D81"/>
    <w:pPr>
      <w:numPr>
        <w:numId w:val="1"/>
      </w:numPr>
      <w:pBdr>
        <w:top w:val="single" w:sz="12" w:space="1" w:color="A6A6A6" w:themeColor="background1" w:themeShade="A6"/>
      </w:pBdr>
      <w:spacing w:after="0" w:line="240" w:lineRule="auto"/>
      <w:ind w:left="85" w:hanging="85"/>
      <w:suppressOverlap/>
    </w:pPr>
    <w:rPr>
      <w:rFonts w:cs="Times New Roman"/>
      <w:i/>
      <w:w w:val="105"/>
      <w:sz w:val="14"/>
      <w:szCs w:val="14"/>
      <w:lang w:val="en-GB"/>
    </w:rPr>
  </w:style>
  <w:style w:type="paragraph" w:customStyle="1" w:styleId="RSCF02FootnotestoTitleAuthors">
    <w:name w:val="RSC F02 Footnotes to Title/Authors"/>
    <w:basedOn w:val="Normal"/>
    <w:link w:val="RSCF02FootnotestoTitleAuthorsChar"/>
    <w:qFormat/>
    <w:rsid w:val="008D7D81"/>
    <w:pPr>
      <w:tabs>
        <w:tab w:val="left" w:pos="284"/>
      </w:tabs>
      <w:spacing w:after="0" w:line="240" w:lineRule="auto"/>
      <w:suppressOverlap/>
      <w:jc w:val="both"/>
    </w:pPr>
    <w:rPr>
      <w:rFonts w:cs="Times New Roman"/>
      <w:w w:val="105"/>
      <w:sz w:val="14"/>
      <w:szCs w:val="14"/>
      <w:lang w:val="en-GB"/>
    </w:rPr>
  </w:style>
  <w:style w:type="character" w:customStyle="1" w:styleId="RSCF01FootnoteAuthorAddressChar">
    <w:name w:val="RSC F01 Footnote Author Address Char"/>
    <w:basedOn w:val="Fontepargpadro"/>
    <w:link w:val="RSCF01FootnoteAuthorAddress"/>
    <w:rsid w:val="008D7D81"/>
    <w:rPr>
      <w:rFonts w:cs="Times New Roman"/>
      <w:i/>
      <w:w w:val="105"/>
      <w:sz w:val="14"/>
      <w:szCs w:val="14"/>
      <w:lang w:val="en-GB"/>
    </w:rPr>
  </w:style>
  <w:style w:type="character" w:customStyle="1" w:styleId="RSCF02FootnotestoTitleAuthorsChar">
    <w:name w:val="RSC F02 Footnotes to Title/Authors Char"/>
    <w:basedOn w:val="Fontepargpadro"/>
    <w:link w:val="RSCF02FootnotestoTitleAuthors"/>
    <w:rsid w:val="008D7D81"/>
    <w:rPr>
      <w:rFonts w:cs="Times New Roman"/>
      <w:w w:val="105"/>
      <w:sz w:val="14"/>
      <w:szCs w:val="14"/>
      <w:lang w:val="en-GB"/>
    </w:rPr>
  </w:style>
  <w:style w:type="character" w:styleId="Hyperlink">
    <w:name w:val="Hyperlink"/>
    <w:basedOn w:val="Fontepargpadro"/>
    <w:uiPriority w:val="99"/>
    <w:unhideWhenUsed/>
    <w:rsid w:val="00EE1A0C"/>
    <w:rPr>
      <w:color w:val="0000FF" w:themeColor="hyperlink"/>
      <w:u w:val="single"/>
    </w:rPr>
  </w:style>
  <w:style w:type="paragraph" w:customStyle="1" w:styleId="Default">
    <w:name w:val="Default"/>
    <w:rsid w:val="005906AA"/>
    <w:pPr>
      <w:autoSpaceDE w:val="0"/>
      <w:autoSpaceDN w:val="0"/>
      <w:adjustRightInd w:val="0"/>
      <w:spacing w:after="0" w:line="240" w:lineRule="auto"/>
    </w:pPr>
    <w:rPr>
      <w:rFonts w:ascii="Times New Roman" w:eastAsia="Calibri" w:hAnsi="Times New Roman" w:cs="Times New Roman"/>
      <w:color w:val="000000"/>
      <w:sz w:val="24"/>
      <w:szCs w:val="24"/>
      <w:lang w:val="it-IT" w:eastAsia="it-IT"/>
    </w:rPr>
  </w:style>
  <w:style w:type="character" w:styleId="Refdecomentrio">
    <w:name w:val="annotation reference"/>
    <w:basedOn w:val="Fontepargpadro"/>
    <w:uiPriority w:val="99"/>
    <w:semiHidden/>
    <w:unhideWhenUsed/>
    <w:rsid w:val="002F1394"/>
    <w:rPr>
      <w:sz w:val="16"/>
      <w:szCs w:val="16"/>
    </w:rPr>
  </w:style>
  <w:style w:type="paragraph" w:styleId="Textodecomentrio">
    <w:name w:val="annotation text"/>
    <w:basedOn w:val="Normal"/>
    <w:link w:val="TextodecomentrioChar"/>
    <w:uiPriority w:val="99"/>
    <w:unhideWhenUsed/>
    <w:rsid w:val="002F1394"/>
    <w:pPr>
      <w:spacing w:after="0" w:line="240" w:lineRule="auto"/>
    </w:pPr>
    <w:rPr>
      <w:rFonts w:ascii="Times New Roman" w:eastAsia="Times New Roman" w:hAnsi="Times New Roman" w:cs="Times New Roman"/>
      <w:sz w:val="20"/>
      <w:szCs w:val="20"/>
      <w:lang w:val="en-GB"/>
    </w:rPr>
  </w:style>
  <w:style w:type="character" w:customStyle="1" w:styleId="TextodecomentrioChar">
    <w:name w:val="Texto de comentário Char"/>
    <w:basedOn w:val="Fontepargpadro"/>
    <w:link w:val="Textodecomentrio"/>
    <w:uiPriority w:val="99"/>
    <w:rsid w:val="002F1394"/>
    <w:rPr>
      <w:rFonts w:ascii="Times New Roman" w:eastAsia="Times New Roman" w:hAnsi="Times New Roman" w:cs="Times New Roman"/>
      <w:sz w:val="20"/>
      <w:szCs w:val="20"/>
      <w:lang w:val="en-GB"/>
    </w:rPr>
  </w:style>
  <w:style w:type="paragraph" w:styleId="Assuntodocomentrio">
    <w:name w:val="annotation subject"/>
    <w:basedOn w:val="Textodecomentrio"/>
    <w:next w:val="Textodecomentrio"/>
    <w:link w:val="AssuntodocomentrioChar"/>
    <w:uiPriority w:val="99"/>
    <w:semiHidden/>
    <w:unhideWhenUsed/>
    <w:rsid w:val="00C33B8D"/>
    <w:pPr>
      <w:spacing w:after="20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C33B8D"/>
    <w:rPr>
      <w:rFonts w:ascii="Times New Roman" w:eastAsia="Times New Roman" w:hAnsi="Times New Roman" w:cs="Times New Roman"/>
      <w:b/>
      <w:bCs/>
      <w:sz w:val="20"/>
      <w:szCs w:val="20"/>
      <w:lang w:val="en-GB"/>
    </w:rPr>
  </w:style>
  <w:style w:type="paragraph" w:customStyle="1" w:styleId="SPaffiliation">
    <w:name w:val="SP_affiliation"/>
    <w:next w:val="SPemail"/>
    <w:rsid w:val="00076F43"/>
    <w:pPr>
      <w:suppressAutoHyphens/>
      <w:spacing w:after="120" w:line="200" w:lineRule="exact"/>
      <w:jc w:val="center"/>
    </w:pPr>
    <w:rPr>
      <w:rFonts w:ascii="Times New Roman" w:eastAsia="Times New Roman" w:hAnsi="Times New Roman" w:cs="Times New Roman"/>
      <w:i/>
      <w:noProof/>
      <w:sz w:val="18"/>
      <w:szCs w:val="20"/>
      <w:lang w:val="en-GB"/>
    </w:rPr>
  </w:style>
  <w:style w:type="paragraph" w:customStyle="1" w:styleId="SPemail">
    <w:name w:val="SP_email"/>
    <w:basedOn w:val="SPaffiliation"/>
    <w:next w:val="Normal"/>
    <w:rsid w:val="00076F43"/>
    <w:rPr>
      <w:szCs w:val="18"/>
      <w:lang w:val="en-US"/>
    </w:rPr>
  </w:style>
  <w:style w:type="paragraph" w:customStyle="1" w:styleId="SPauthor">
    <w:name w:val="SP_author"/>
    <w:next w:val="SPaffiliation"/>
    <w:rsid w:val="00076F43"/>
    <w:pPr>
      <w:keepNext/>
      <w:suppressAutoHyphens/>
      <w:spacing w:after="160" w:line="300" w:lineRule="exact"/>
      <w:jc w:val="center"/>
    </w:pPr>
    <w:rPr>
      <w:rFonts w:ascii="Times New Roman" w:eastAsia="Times New Roman" w:hAnsi="Times New Roman" w:cs="Times New Roman"/>
      <w:noProof/>
      <w:sz w:val="26"/>
      <w:szCs w:val="20"/>
      <w:lang w:val="en-GB"/>
    </w:rPr>
  </w:style>
  <w:style w:type="paragraph" w:customStyle="1" w:styleId="Els-keywordsChar">
    <w:name w:val="Els-keywords Char"/>
    <w:next w:val="Normal"/>
    <w:rsid w:val="00544A9E"/>
    <w:pPr>
      <w:pBdr>
        <w:bottom w:val="single" w:sz="4" w:space="10" w:color="auto"/>
      </w:pBdr>
      <w:spacing w:after="0" w:line="200" w:lineRule="exact"/>
    </w:pPr>
    <w:rPr>
      <w:rFonts w:ascii="Times New Roman" w:eastAsia="Times New Roman" w:hAnsi="Times New Roman" w:cs="Times New Roman"/>
      <w:noProof/>
      <w:sz w:val="16"/>
      <w:szCs w:val="20"/>
      <w:lang w:val="en-GB"/>
    </w:rPr>
  </w:style>
  <w:style w:type="character" w:customStyle="1" w:styleId="Els-keywordsCharChar">
    <w:name w:val="Els-keywords Char Char"/>
    <w:rsid w:val="00544A9E"/>
    <w:rPr>
      <w:noProof/>
      <w:sz w:val="16"/>
      <w:lang w:val="en-GB" w:eastAsia="en-US" w:bidi="ar-SA"/>
    </w:rPr>
  </w:style>
  <w:style w:type="paragraph" w:customStyle="1" w:styleId="SPabstract">
    <w:name w:val="SP_abstract"/>
    <w:next w:val="Normal"/>
    <w:rsid w:val="00544A9E"/>
    <w:pPr>
      <w:pBdr>
        <w:top w:val="single" w:sz="4" w:space="10" w:color="auto"/>
      </w:pBdr>
      <w:spacing w:after="60" w:line="240" w:lineRule="auto"/>
      <w:jc w:val="both"/>
    </w:pPr>
    <w:rPr>
      <w:rFonts w:ascii="Times New Roman" w:eastAsia="Times New Roman" w:hAnsi="Times New Roman" w:cs="Times New Roman"/>
      <w:sz w:val="20"/>
      <w:szCs w:val="20"/>
      <w:lang w:val="en-US"/>
    </w:rPr>
  </w:style>
  <w:style w:type="paragraph" w:customStyle="1" w:styleId="SPtext">
    <w:name w:val="SP_text"/>
    <w:rsid w:val="00957FEB"/>
    <w:pPr>
      <w:spacing w:after="0" w:line="240" w:lineRule="auto"/>
      <w:ind w:firstLine="238"/>
      <w:jc w:val="both"/>
    </w:pPr>
    <w:rPr>
      <w:rFonts w:ascii="Times New Roman" w:eastAsia="Times New Roman" w:hAnsi="Times New Roman" w:cs="Times New Roman"/>
      <w:szCs w:val="20"/>
      <w:lang w:val="en-US"/>
    </w:rPr>
  </w:style>
  <w:style w:type="paragraph" w:customStyle="1" w:styleId="SPfig-captionChar">
    <w:name w:val="SP_fig-caption Char"/>
    <w:basedOn w:val="Normal"/>
    <w:next w:val="Normal"/>
    <w:link w:val="SPfig-captionCharChar"/>
    <w:rsid w:val="00B0782E"/>
    <w:pPr>
      <w:spacing w:before="60" w:after="240" w:line="240" w:lineRule="auto"/>
      <w:jc w:val="center"/>
    </w:pPr>
    <w:rPr>
      <w:rFonts w:ascii="Times New Roman" w:eastAsia="Times New Roman" w:hAnsi="Times New Roman" w:cs="Times New Roman"/>
      <w:i/>
      <w:sz w:val="20"/>
      <w:szCs w:val="20"/>
      <w:lang w:val="en-GB"/>
    </w:rPr>
  </w:style>
  <w:style w:type="character" w:customStyle="1" w:styleId="SPfig-captionCharChar">
    <w:name w:val="SP_fig-caption Char Char"/>
    <w:link w:val="SPfig-captionChar"/>
    <w:rsid w:val="00B0782E"/>
    <w:rPr>
      <w:rFonts w:ascii="Times New Roman" w:eastAsia="Times New Roman" w:hAnsi="Times New Roman" w:cs="Times New Roman"/>
      <w:i/>
      <w:sz w:val="20"/>
      <w:szCs w:val="20"/>
      <w:lang w:val="en-GB"/>
    </w:rPr>
  </w:style>
  <w:style w:type="paragraph" w:customStyle="1" w:styleId="SPtable-caption">
    <w:name w:val="SP_table-caption"/>
    <w:basedOn w:val="SPfig-captionChar"/>
    <w:next w:val="Normal"/>
    <w:link w:val="SPtable-captionChar"/>
    <w:rsid w:val="007517F3"/>
    <w:pPr>
      <w:spacing w:before="240" w:after="60"/>
    </w:pPr>
  </w:style>
  <w:style w:type="character" w:customStyle="1" w:styleId="SPtable-captionChar">
    <w:name w:val="SP_table-caption Char"/>
    <w:basedOn w:val="SPfig-captionCharChar"/>
    <w:link w:val="SPtable-caption"/>
    <w:rsid w:val="007517F3"/>
    <w:rPr>
      <w:rFonts w:ascii="Times New Roman" w:eastAsia="Times New Roman" w:hAnsi="Times New Roman" w:cs="Times New Roman"/>
      <w:i/>
      <w:sz w:val="20"/>
      <w:szCs w:val="20"/>
      <w:lang w:val="en-GB"/>
    </w:rPr>
  </w:style>
  <w:style w:type="paragraph" w:customStyle="1" w:styleId="Ttulo1">
    <w:name w:val="Título1"/>
    <w:basedOn w:val="Normal"/>
    <w:next w:val="Corpodetexto"/>
    <w:rsid w:val="00260454"/>
    <w:pPr>
      <w:keepNext/>
      <w:widowControl w:val="0"/>
      <w:suppressAutoHyphens/>
      <w:spacing w:before="240" w:after="120" w:line="240" w:lineRule="auto"/>
    </w:pPr>
    <w:rPr>
      <w:rFonts w:ascii="Liberation Sans" w:eastAsia="Microsoft YaHei" w:hAnsi="Liberation Sans" w:cs="Mangal"/>
      <w:kern w:val="1"/>
      <w:sz w:val="28"/>
      <w:szCs w:val="28"/>
      <w:lang w:eastAsia="zh-CN" w:bidi="hi-IN"/>
    </w:rPr>
  </w:style>
  <w:style w:type="paragraph" w:styleId="Corpodetexto">
    <w:name w:val="Body Text"/>
    <w:basedOn w:val="Normal"/>
    <w:link w:val="CorpodetextoChar"/>
    <w:uiPriority w:val="99"/>
    <w:semiHidden/>
    <w:unhideWhenUsed/>
    <w:rsid w:val="00260454"/>
    <w:pPr>
      <w:spacing w:after="120"/>
    </w:pPr>
  </w:style>
  <w:style w:type="character" w:customStyle="1" w:styleId="CorpodetextoChar">
    <w:name w:val="Corpo de texto Char"/>
    <w:basedOn w:val="Fontepargpadro"/>
    <w:link w:val="Corpodetexto"/>
    <w:uiPriority w:val="99"/>
    <w:semiHidden/>
    <w:rsid w:val="00260454"/>
  </w:style>
  <w:style w:type="character" w:styleId="MenoPendente">
    <w:name w:val="Unresolved Mention"/>
    <w:basedOn w:val="Fontepargpadro"/>
    <w:uiPriority w:val="99"/>
    <w:semiHidden/>
    <w:unhideWhenUsed/>
    <w:rsid w:val="00116261"/>
    <w:rPr>
      <w:color w:val="605E5C"/>
      <w:shd w:val="clear" w:color="auto" w:fill="E1DFDD"/>
    </w:rPr>
  </w:style>
  <w:style w:type="paragraph" w:styleId="PargrafodaLista">
    <w:name w:val="List Paragraph"/>
    <w:basedOn w:val="Normal"/>
    <w:uiPriority w:val="34"/>
    <w:qFormat/>
    <w:rsid w:val="00817B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057109">
      <w:bodyDiv w:val="1"/>
      <w:marLeft w:val="0"/>
      <w:marRight w:val="0"/>
      <w:marTop w:val="0"/>
      <w:marBottom w:val="0"/>
      <w:divBdr>
        <w:top w:val="none" w:sz="0" w:space="0" w:color="auto"/>
        <w:left w:val="none" w:sz="0" w:space="0" w:color="auto"/>
        <w:bottom w:val="none" w:sz="0" w:space="0" w:color="auto"/>
        <w:right w:val="none" w:sz="0" w:space="0" w:color="auto"/>
      </w:divBdr>
      <w:divsChild>
        <w:div w:id="1662199900">
          <w:marLeft w:val="0"/>
          <w:marRight w:val="0"/>
          <w:marTop w:val="105"/>
          <w:marBottom w:val="30"/>
          <w:divBdr>
            <w:top w:val="none" w:sz="0" w:space="0" w:color="auto"/>
            <w:left w:val="none" w:sz="0" w:space="0" w:color="auto"/>
            <w:bottom w:val="none" w:sz="0" w:space="0" w:color="auto"/>
            <w:right w:val="none" w:sz="0" w:space="0" w:color="auto"/>
          </w:divBdr>
          <w:divsChild>
            <w:div w:id="1403022519">
              <w:marLeft w:val="0"/>
              <w:marRight w:val="0"/>
              <w:marTop w:val="0"/>
              <w:marBottom w:val="0"/>
              <w:divBdr>
                <w:top w:val="none" w:sz="0" w:space="0" w:color="auto"/>
                <w:left w:val="none" w:sz="0" w:space="0" w:color="auto"/>
                <w:bottom w:val="none" w:sz="0" w:space="0" w:color="auto"/>
                <w:right w:val="none" w:sz="0" w:space="0" w:color="auto"/>
              </w:divBdr>
              <w:divsChild>
                <w:div w:id="118629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164342">
          <w:marLeft w:val="0"/>
          <w:marRight w:val="0"/>
          <w:marTop w:val="0"/>
          <w:marBottom w:val="0"/>
          <w:divBdr>
            <w:top w:val="none" w:sz="0" w:space="0" w:color="auto"/>
            <w:left w:val="none" w:sz="0" w:space="0" w:color="auto"/>
            <w:bottom w:val="none" w:sz="0" w:space="0" w:color="auto"/>
            <w:right w:val="none" w:sz="0" w:space="0" w:color="auto"/>
          </w:divBdr>
          <w:divsChild>
            <w:div w:id="1734619194">
              <w:marLeft w:val="0"/>
              <w:marRight w:val="0"/>
              <w:marTop w:val="0"/>
              <w:marBottom w:val="0"/>
              <w:divBdr>
                <w:top w:val="none" w:sz="0" w:space="0" w:color="auto"/>
                <w:left w:val="none" w:sz="0" w:space="0" w:color="auto"/>
                <w:bottom w:val="none" w:sz="0" w:space="0" w:color="auto"/>
                <w:right w:val="none" w:sz="0" w:space="0" w:color="auto"/>
              </w:divBdr>
              <w:divsChild>
                <w:div w:id="1706253157">
                  <w:marLeft w:val="0"/>
                  <w:marRight w:val="60"/>
                  <w:marTop w:val="0"/>
                  <w:marBottom w:val="0"/>
                  <w:divBdr>
                    <w:top w:val="none" w:sz="0" w:space="0" w:color="auto"/>
                    <w:left w:val="none" w:sz="0" w:space="0" w:color="auto"/>
                    <w:bottom w:val="none" w:sz="0" w:space="0" w:color="auto"/>
                    <w:right w:val="none" w:sz="0" w:space="0" w:color="auto"/>
                  </w:divBdr>
                  <w:divsChild>
                    <w:div w:id="277101855">
                      <w:marLeft w:val="0"/>
                      <w:marRight w:val="0"/>
                      <w:marTop w:val="0"/>
                      <w:marBottom w:val="120"/>
                      <w:divBdr>
                        <w:top w:val="single" w:sz="6" w:space="0" w:color="C0C0C0"/>
                        <w:left w:val="single" w:sz="6" w:space="0" w:color="D9D9D9"/>
                        <w:bottom w:val="single" w:sz="6" w:space="0" w:color="D9D9D9"/>
                        <w:right w:val="single" w:sz="6" w:space="0" w:color="D9D9D9"/>
                      </w:divBdr>
                      <w:divsChild>
                        <w:div w:id="194091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159860">
              <w:marLeft w:val="0"/>
              <w:marRight w:val="0"/>
              <w:marTop w:val="0"/>
              <w:marBottom w:val="0"/>
              <w:divBdr>
                <w:top w:val="none" w:sz="0" w:space="0" w:color="auto"/>
                <w:left w:val="none" w:sz="0" w:space="0" w:color="auto"/>
                <w:bottom w:val="none" w:sz="0" w:space="0" w:color="auto"/>
                <w:right w:val="none" w:sz="0" w:space="0" w:color="auto"/>
              </w:divBdr>
              <w:divsChild>
                <w:div w:id="493884316">
                  <w:marLeft w:val="60"/>
                  <w:marRight w:val="0"/>
                  <w:marTop w:val="0"/>
                  <w:marBottom w:val="0"/>
                  <w:divBdr>
                    <w:top w:val="none" w:sz="0" w:space="0" w:color="auto"/>
                    <w:left w:val="none" w:sz="0" w:space="0" w:color="auto"/>
                    <w:bottom w:val="none" w:sz="0" w:space="0" w:color="auto"/>
                    <w:right w:val="none" w:sz="0" w:space="0" w:color="auto"/>
                  </w:divBdr>
                  <w:divsChild>
                    <w:div w:id="1917280303">
                      <w:marLeft w:val="0"/>
                      <w:marRight w:val="0"/>
                      <w:marTop w:val="0"/>
                      <w:marBottom w:val="0"/>
                      <w:divBdr>
                        <w:top w:val="none" w:sz="0" w:space="0" w:color="auto"/>
                        <w:left w:val="none" w:sz="0" w:space="0" w:color="auto"/>
                        <w:bottom w:val="none" w:sz="0" w:space="0" w:color="auto"/>
                        <w:right w:val="none" w:sz="0" w:space="0" w:color="auto"/>
                      </w:divBdr>
                      <w:divsChild>
                        <w:div w:id="1639921127">
                          <w:marLeft w:val="0"/>
                          <w:marRight w:val="0"/>
                          <w:marTop w:val="0"/>
                          <w:marBottom w:val="120"/>
                          <w:divBdr>
                            <w:top w:val="single" w:sz="6" w:space="0" w:color="F5F5F5"/>
                            <w:left w:val="single" w:sz="6" w:space="0" w:color="F5F5F5"/>
                            <w:bottom w:val="single" w:sz="6" w:space="0" w:color="F5F5F5"/>
                            <w:right w:val="single" w:sz="6" w:space="0" w:color="F5F5F5"/>
                          </w:divBdr>
                          <w:divsChild>
                            <w:div w:id="1543055966">
                              <w:marLeft w:val="0"/>
                              <w:marRight w:val="0"/>
                              <w:marTop w:val="0"/>
                              <w:marBottom w:val="0"/>
                              <w:divBdr>
                                <w:top w:val="none" w:sz="0" w:space="0" w:color="auto"/>
                                <w:left w:val="none" w:sz="0" w:space="0" w:color="auto"/>
                                <w:bottom w:val="none" w:sz="0" w:space="0" w:color="auto"/>
                                <w:right w:val="none" w:sz="0" w:space="0" w:color="auto"/>
                              </w:divBdr>
                              <w:divsChild>
                                <w:div w:id="88644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328683">
      <w:bodyDiv w:val="1"/>
      <w:marLeft w:val="0"/>
      <w:marRight w:val="0"/>
      <w:marTop w:val="0"/>
      <w:marBottom w:val="0"/>
      <w:divBdr>
        <w:top w:val="none" w:sz="0" w:space="0" w:color="auto"/>
        <w:left w:val="none" w:sz="0" w:space="0" w:color="auto"/>
        <w:bottom w:val="none" w:sz="0" w:space="0" w:color="auto"/>
        <w:right w:val="none" w:sz="0" w:space="0" w:color="auto"/>
      </w:divBdr>
    </w:div>
    <w:div w:id="246229223">
      <w:bodyDiv w:val="1"/>
      <w:marLeft w:val="0"/>
      <w:marRight w:val="0"/>
      <w:marTop w:val="0"/>
      <w:marBottom w:val="0"/>
      <w:divBdr>
        <w:top w:val="none" w:sz="0" w:space="0" w:color="auto"/>
        <w:left w:val="none" w:sz="0" w:space="0" w:color="auto"/>
        <w:bottom w:val="none" w:sz="0" w:space="0" w:color="auto"/>
        <w:right w:val="none" w:sz="0" w:space="0" w:color="auto"/>
      </w:divBdr>
    </w:div>
    <w:div w:id="331421439">
      <w:bodyDiv w:val="1"/>
      <w:marLeft w:val="0"/>
      <w:marRight w:val="0"/>
      <w:marTop w:val="0"/>
      <w:marBottom w:val="0"/>
      <w:divBdr>
        <w:top w:val="none" w:sz="0" w:space="0" w:color="auto"/>
        <w:left w:val="none" w:sz="0" w:space="0" w:color="auto"/>
        <w:bottom w:val="none" w:sz="0" w:space="0" w:color="auto"/>
        <w:right w:val="none" w:sz="0" w:space="0" w:color="auto"/>
      </w:divBdr>
      <w:divsChild>
        <w:div w:id="2085445582">
          <w:marLeft w:val="0"/>
          <w:marRight w:val="0"/>
          <w:marTop w:val="0"/>
          <w:marBottom w:val="0"/>
          <w:divBdr>
            <w:top w:val="none" w:sz="0" w:space="0" w:color="auto"/>
            <w:left w:val="none" w:sz="0" w:space="0" w:color="auto"/>
            <w:bottom w:val="none" w:sz="0" w:space="0" w:color="auto"/>
            <w:right w:val="none" w:sz="0" w:space="0" w:color="auto"/>
          </w:divBdr>
        </w:div>
      </w:divsChild>
    </w:div>
    <w:div w:id="375466293">
      <w:bodyDiv w:val="1"/>
      <w:marLeft w:val="0"/>
      <w:marRight w:val="0"/>
      <w:marTop w:val="0"/>
      <w:marBottom w:val="0"/>
      <w:divBdr>
        <w:top w:val="none" w:sz="0" w:space="0" w:color="auto"/>
        <w:left w:val="none" w:sz="0" w:space="0" w:color="auto"/>
        <w:bottom w:val="none" w:sz="0" w:space="0" w:color="auto"/>
        <w:right w:val="none" w:sz="0" w:space="0" w:color="auto"/>
      </w:divBdr>
      <w:divsChild>
        <w:div w:id="755827696">
          <w:marLeft w:val="0"/>
          <w:marRight w:val="0"/>
          <w:marTop w:val="0"/>
          <w:marBottom w:val="0"/>
          <w:divBdr>
            <w:top w:val="none" w:sz="0" w:space="0" w:color="auto"/>
            <w:left w:val="none" w:sz="0" w:space="0" w:color="auto"/>
            <w:bottom w:val="none" w:sz="0" w:space="0" w:color="auto"/>
            <w:right w:val="none" w:sz="0" w:space="0" w:color="auto"/>
          </w:divBdr>
        </w:div>
      </w:divsChild>
    </w:div>
    <w:div w:id="413865695">
      <w:bodyDiv w:val="1"/>
      <w:marLeft w:val="0"/>
      <w:marRight w:val="0"/>
      <w:marTop w:val="0"/>
      <w:marBottom w:val="0"/>
      <w:divBdr>
        <w:top w:val="none" w:sz="0" w:space="0" w:color="auto"/>
        <w:left w:val="none" w:sz="0" w:space="0" w:color="auto"/>
        <w:bottom w:val="none" w:sz="0" w:space="0" w:color="auto"/>
        <w:right w:val="none" w:sz="0" w:space="0" w:color="auto"/>
      </w:divBdr>
    </w:div>
    <w:div w:id="748304770">
      <w:bodyDiv w:val="1"/>
      <w:marLeft w:val="0"/>
      <w:marRight w:val="0"/>
      <w:marTop w:val="0"/>
      <w:marBottom w:val="0"/>
      <w:divBdr>
        <w:top w:val="none" w:sz="0" w:space="0" w:color="auto"/>
        <w:left w:val="none" w:sz="0" w:space="0" w:color="auto"/>
        <w:bottom w:val="none" w:sz="0" w:space="0" w:color="auto"/>
        <w:right w:val="none" w:sz="0" w:space="0" w:color="auto"/>
      </w:divBdr>
    </w:div>
    <w:div w:id="1074399586">
      <w:bodyDiv w:val="1"/>
      <w:marLeft w:val="0"/>
      <w:marRight w:val="0"/>
      <w:marTop w:val="0"/>
      <w:marBottom w:val="0"/>
      <w:divBdr>
        <w:top w:val="none" w:sz="0" w:space="0" w:color="auto"/>
        <w:left w:val="none" w:sz="0" w:space="0" w:color="auto"/>
        <w:bottom w:val="none" w:sz="0" w:space="0" w:color="auto"/>
        <w:right w:val="none" w:sz="0" w:space="0" w:color="auto"/>
      </w:divBdr>
    </w:div>
    <w:div w:id="1214195515">
      <w:bodyDiv w:val="1"/>
      <w:marLeft w:val="0"/>
      <w:marRight w:val="0"/>
      <w:marTop w:val="0"/>
      <w:marBottom w:val="0"/>
      <w:divBdr>
        <w:top w:val="none" w:sz="0" w:space="0" w:color="auto"/>
        <w:left w:val="none" w:sz="0" w:space="0" w:color="auto"/>
        <w:bottom w:val="none" w:sz="0" w:space="0" w:color="auto"/>
        <w:right w:val="none" w:sz="0" w:space="0" w:color="auto"/>
      </w:divBdr>
    </w:div>
    <w:div w:id="1396472615">
      <w:bodyDiv w:val="1"/>
      <w:marLeft w:val="0"/>
      <w:marRight w:val="0"/>
      <w:marTop w:val="0"/>
      <w:marBottom w:val="0"/>
      <w:divBdr>
        <w:top w:val="none" w:sz="0" w:space="0" w:color="auto"/>
        <w:left w:val="none" w:sz="0" w:space="0" w:color="auto"/>
        <w:bottom w:val="none" w:sz="0" w:space="0" w:color="auto"/>
        <w:right w:val="none" w:sz="0" w:space="0" w:color="auto"/>
      </w:divBdr>
    </w:div>
    <w:div w:id="1423913883">
      <w:bodyDiv w:val="1"/>
      <w:marLeft w:val="0"/>
      <w:marRight w:val="0"/>
      <w:marTop w:val="0"/>
      <w:marBottom w:val="0"/>
      <w:divBdr>
        <w:top w:val="none" w:sz="0" w:space="0" w:color="auto"/>
        <w:left w:val="none" w:sz="0" w:space="0" w:color="auto"/>
        <w:bottom w:val="none" w:sz="0" w:space="0" w:color="auto"/>
        <w:right w:val="none" w:sz="0" w:space="0" w:color="auto"/>
      </w:divBdr>
    </w:div>
    <w:div w:id="1499493302">
      <w:bodyDiv w:val="1"/>
      <w:marLeft w:val="0"/>
      <w:marRight w:val="0"/>
      <w:marTop w:val="0"/>
      <w:marBottom w:val="0"/>
      <w:divBdr>
        <w:top w:val="none" w:sz="0" w:space="0" w:color="auto"/>
        <w:left w:val="none" w:sz="0" w:space="0" w:color="auto"/>
        <w:bottom w:val="none" w:sz="0" w:space="0" w:color="auto"/>
        <w:right w:val="none" w:sz="0" w:space="0" w:color="auto"/>
      </w:divBdr>
      <w:divsChild>
        <w:div w:id="1091320097">
          <w:marLeft w:val="0"/>
          <w:marRight w:val="0"/>
          <w:marTop w:val="0"/>
          <w:marBottom w:val="0"/>
          <w:divBdr>
            <w:top w:val="none" w:sz="0" w:space="0" w:color="auto"/>
            <w:left w:val="none" w:sz="0" w:space="0" w:color="auto"/>
            <w:bottom w:val="none" w:sz="0" w:space="0" w:color="auto"/>
            <w:right w:val="none" w:sz="0" w:space="0" w:color="auto"/>
          </w:divBdr>
          <w:divsChild>
            <w:div w:id="2127961886">
              <w:marLeft w:val="0"/>
              <w:marRight w:val="60"/>
              <w:marTop w:val="0"/>
              <w:marBottom w:val="0"/>
              <w:divBdr>
                <w:top w:val="none" w:sz="0" w:space="0" w:color="auto"/>
                <w:left w:val="none" w:sz="0" w:space="0" w:color="auto"/>
                <w:bottom w:val="none" w:sz="0" w:space="0" w:color="auto"/>
                <w:right w:val="none" w:sz="0" w:space="0" w:color="auto"/>
              </w:divBdr>
              <w:divsChild>
                <w:div w:id="2089883653">
                  <w:marLeft w:val="0"/>
                  <w:marRight w:val="0"/>
                  <w:marTop w:val="0"/>
                  <w:marBottom w:val="120"/>
                  <w:divBdr>
                    <w:top w:val="single" w:sz="6" w:space="0" w:color="C0C0C0"/>
                    <w:left w:val="single" w:sz="6" w:space="0" w:color="D9D9D9"/>
                    <w:bottom w:val="single" w:sz="6" w:space="0" w:color="D9D9D9"/>
                    <w:right w:val="single" w:sz="6" w:space="0" w:color="D9D9D9"/>
                  </w:divBdr>
                  <w:divsChild>
                    <w:div w:id="91536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61842">
          <w:marLeft w:val="0"/>
          <w:marRight w:val="0"/>
          <w:marTop w:val="0"/>
          <w:marBottom w:val="0"/>
          <w:divBdr>
            <w:top w:val="none" w:sz="0" w:space="0" w:color="auto"/>
            <w:left w:val="none" w:sz="0" w:space="0" w:color="auto"/>
            <w:bottom w:val="none" w:sz="0" w:space="0" w:color="auto"/>
            <w:right w:val="none" w:sz="0" w:space="0" w:color="auto"/>
          </w:divBdr>
          <w:divsChild>
            <w:div w:id="1613123563">
              <w:marLeft w:val="60"/>
              <w:marRight w:val="0"/>
              <w:marTop w:val="0"/>
              <w:marBottom w:val="0"/>
              <w:divBdr>
                <w:top w:val="none" w:sz="0" w:space="0" w:color="auto"/>
                <w:left w:val="none" w:sz="0" w:space="0" w:color="auto"/>
                <w:bottom w:val="none" w:sz="0" w:space="0" w:color="auto"/>
                <w:right w:val="none" w:sz="0" w:space="0" w:color="auto"/>
              </w:divBdr>
              <w:divsChild>
                <w:div w:id="719329788">
                  <w:marLeft w:val="0"/>
                  <w:marRight w:val="0"/>
                  <w:marTop w:val="0"/>
                  <w:marBottom w:val="0"/>
                  <w:divBdr>
                    <w:top w:val="none" w:sz="0" w:space="0" w:color="auto"/>
                    <w:left w:val="none" w:sz="0" w:space="0" w:color="auto"/>
                    <w:bottom w:val="none" w:sz="0" w:space="0" w:color="auto"/>
                    <w:right w:val="none" w:sz="0" w:space="0" w:color="auto"/>
                  </w:divBdr>
                  <w:divsChild>
                    <w:div w:id="403602635">
                      <w:marLeft w:val="0"/>
                      <w:marRight w:val="0"/>
                      <w:marTop w:val="0"/>
                      <w:marBottom w:val="120"/>
                      <w:divBdr>
                        <w:top w:val="single" w:sz="6" w:space="0" w:color="F5F5F5"/>
                        <w:left w:val="single" w:sz="6" w:space="0" w:color="F5F5F5"/>
                        <w:bottom w:val="single" w:sz="6" w:space="0" w:color="F5F5F5"/>
                        <w:right w:val="single" w:sz="6" w:space="0" w:color="F5F5F5"/>
                      </w:divBdr>
                      <w:divsChild>
                        <w:div w:id="310907656">
                          <w:marLeft w:val="0"/>
                          <w:marRight w:val="0"/>
                          <w:marTop w:val="0"/>
                          <w:marBottom w:val="0"/>
                          <w:divBdr>
                            <w:top w:val="none" w:sz="0" w:space="0" w:color="auto"/>
                            <w:left w:val="none" w:sz="0" w:space="0" w:color="auto"/>
                            <w:bottom w:val="none" w:sz="0" w:space="0" w:color="auto"/>
                            <w:right w:val="none" w:sz="0" w:space="0" w:color="auto"/>
                          </w:divBdr>
                          <w:divsChild>
                            <w:div w:id="8026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6333395">
      <w:bodyDiv w:val="1"/>
      <w:marLeft w:val="0"/>
      <w:marRight w:val="0"/>
      <w:marTop w:val="0"/>
      <w:marBottom w:val="0"/>
      <w:divBdr>
        <w:top w:val="none" w:sz="0" w:space="0" w:color="auto"/>
        <w:left w:val="none" w:sz="0" w:space="0" w:color="auto"/>
        <w:bottom w:val="none" w:sz="0" w:space="0" w:color="auto"/>
        <w:right w:val="none" w:sz="0" w:space="0" w:color="auto"/>
      </w:divBdr>
    </w:div>
    <w:div w:id="1959481217">
      <w:bodyDiv w:val="1"/>
      <w:marLeft w:val="0"/>
      <w:marRight w:val="0"/>
      <w:marTop w:val="0"/>
      <w:marBottom w:val="0"/>
      <w:divBdr>
        <w:top w:val="none" w:sz="0" w:space="0" w:color="auto"/>
        <w:left w:val="none" w:sz="0" w:space="0" w:color="auto"/>
        <w:bottom w:val="none" w:sz="0" w:space="0" w:color="auto"/>
        <w:right w:val="none" w:sz="0" w:space="0" w:color="auto"/>
      </w:divBdr>
    </w:div>
    <w:div w:id="197375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1EAC01-2E25-412F-98A1-D394A7DBA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TotalTime>
  <Pages>1</Pages>
  <Words>6460</Words>
  <Characters>34885</Characters>
  <Application>Microsoft Office Word</Application>
  <DocSecurity>0</DocSecurity>
  <Lines>290</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41263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GuilhermeNobre</dc:creator>
  <cp:lastModifiedBy>Lê</cp:lastModifiedBy>
  <cp:revision>26</cp:revision>
  <cp:lastPrinted>2016-09-06T11:25:00Z</cp:lastPrinted>
  <dcterms:created xsi:type="dcterms:W3CDTF">2020-10-06T23:04:00Z</dcterms:created>
  <dcterms:modified xsi:type="dcterms:W3CDTF">2020-11-24T12:25:00Z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http://www.zotero.org/styles/american-sociological-association</vt:lpwstr>
  </property>
  <property fmtid="{D5CDD505-2E9C-101B-9397-08002B2CF9AE}" pid="5" name="Mendeley Recent Style Name 1_1">
    <vt:lpwstr>American Sociological Association 6th edition</vt:lpwstr>
  </property>
  <property fmtid="{D5CDD505-2E9C-101B-9397-08002B2CF9AE}" pid="6" name="Mendeley Recent Style Id 2_1">
    <vt:lpwstr>http://www.zotero.org/styles/chicago-author-date</vt:lpwstr>
  </property>
  <property fmtid="{D5CDD505-2E9C-101B-9397-08002B2CF9AE}" pid="7" name="Mendeley Recent Style Name 2_1">
    <vt:lpwstr>Chicago Manual of Style 17th edition (author-date)</vt:lpwstr>
  </property>
  <property fmtid="{D5CDD505-2E9C-101B-9397-08002B2CF9AE}" pid="8" name="Mendeley Recent Style Id 3_1">
    <vt:lpwstr>http://www.zotero.org/styles/harvard-cite-them-right</vt:lpwstr>
  </property>
  <property fmtid="{D5CDD505-2E9C-101B-9397-08002B2CF9AE}" pid="9" name="Mendeley Recent Style Name 3_1">
    <vt:lpwstr>Cite Them Right 10th edition - Harvard</vt:lpwstr>
  </property>
  <property fmtid="{D5CDD505-2E9C-101B-9397-08002B2CF9AE}" pid="10" name="Mendeley Recent Style Id 4_1">
    <vt:lpwstr>http://www.zotero.org/styles/ieee</vt:lpwstr>
  </property>
  <property fmtid="{D5CDD505-2E9C-101B-9397-08002B2CF9AE}" pid="11" name="Mendeley Recent Style Name 4_1">
    <vt:lpwstr>IEEE</vt:lpwstr>
  </property>
  <property fmtid="{D5CDD505-2E9C-101B-9397-08002B2CF9AE}" pid="12" name="Mendeley Recent Style Id 5_1">
    <vt:lpwstr>http://www.zotero.org/styles/modern-humanities-research-association</vt:lpwstr>
  </property>
  <property fmtid="{D5CDD505-2E9C-101B-9397-08002B2CF9AE}" pid="13" name="Mendeley Recent Style Name 5_1">
    <vt:lpwstr>Modern Humanities Research Association 3rd edition (note with bibliography)</vt:lpwstr>
  </property>
  <property fmtid="{D5CDD505-2E9C-101B-9397-08002B2CF9AE}" pid="14" name="Mendeley Recent Style Id 6_1">
    <vt:lpwstr>http://www.zotero.org/styles/modern-language-association</vt:lpwstr>
  </property>
  <property fmtid="{D5CDD505-2E9C-101B-9397-08002B2CF9AE}" pid="15" name="Mendeley Recent Style Name 6_1">
    <vt:lpwstr>Modern Language Association 8th edition</vt:lpwstr>
  </property>
  <property fmtid="{D5CDD505-2E9C-101B-9397-08002B2CF9AE}" pid="16" name="Mendeley Recent Style Id 7_1">
    <vt:lpwstr>http://www.zotero.org/styles/associacao-brasileira-de-normas-tecnicas-ufmg-face-full</vt:lpwstr>
  </property>
  <property fmtid="{D5CDD505-2E9C-101B-9397-08002B2CF9AE}" pid="17" name="Mendeley Recent Style Name 7_1">
    <vt:lpwstr>Universidade Federal de Minas Gerais - Faculdade de Ciências Econômicas - ABNT (autoria completa) (Portuguese - Brazil)</vt:lpwstr>
  </property>
  <property fmtid="{D5CDD505-2E9C-101B-9397-08002B2CF9AE}" pid="18" name="Mendeley Recent Style Id 8_1">
    <vt:lpwstr>http://www.zotero.org/styles/vancouver</vt:lpwstr>
  </property>
  <property fmtid="{D5CDD505-2E9C-101B-9397-08002B2CF9AE}" pid="19" name="Mendeley Recent Style Name 8_1">
    <vt:lpwstr>Vancouver</vt:lpwstr>
  </property>
  <property fmtid="{D5CDD505-2E9C-101B-9397-08002B2CF9AE}" pid="20" name="Mendeley Recent Style Id 9_1">
    <vt:lpwstr>http://www.zotero.org/styles/vancouver-brackets</vt:lpwstr>
  </property>
  <property fmtid="{D5CDD505-2E9C-101B-9397-08002B2CF9AE}" pid="21" name="Mendeley Recent Style Name 9_1">
    <vt:lpwstr>Vancouver (brackets)</vt:lpwstr>
  </property>
  <property fmtid="{D5CDD505-2E9C-101B-9397-08002B2CF9AE}" pid="22" name="Mendeley Document_1">
    <vt:lpwstr>True</vt:lpwstr>
  </property>
  <property fmtid="{D5CDD505-2E9C-101B-9397-08002B2CF9AE}" pid="23" name="Mendeley Unique User Id_1">
    <vt:lpwstr>bbcc764e-f0a6-3f95-859d-27a4bdb8732d</vt:lpwstr>
  </property>
  <property fmtid="{D5CDD505-2E9C-101B-9397-08002B2CF9AE}" pid="24" name="Mendeley Citation Style_1">
    <vt:lpwstr>http://www.zotero.org/styles/vancouver-brackets</vt:lpwstr>
  </property>
</Properties>
</file>