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27349" w14:textId="604C6339" w:rsidR="003A04D4" w:rsidRDefault="00106675" w:rsidP="00D515EA">
      <w:pPr>
        <w:jc w:val="center"/>
      </w:pPr>
      <w:r>
        <w:rPr>
          <w:noProof/>
        </w:rPr>
        <w:drawing>
          <wp:inline distT="114300" distB="114300" distL="114300" distR="114300" wp14:anchorId="1C1B6E5D" wp14:editId="6365ADCA">
            <wp:extent cx="5397500" cy="14097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397500" cy="1409700"/>
                    </a:xfrm>
                    <a:prstGeom prst="rect">
                      <a:avLst/>
                    </a:prstGeom>
                    <a:ln/>
                  </pic:spPr>
                </pic:pic>
              </a:graphicData>
            </a:graphic>
          </wp:inline>
        </w:drawing>
      </w:r>
    </w:p>
    <w:p w14:paraId="7A77C154" w14:textId="77777777" w:rsidR="00D515EA" w:rsidRDefault="00D515EA" w:rsidP="00FD309E">
      <w:pPr>
        <w:spacing w:line="360" w:lineRule="auto"/>
        <w:jc w:val="center"/>
        <w:rPr>
          <w:rFonts w:ascii="Times New Roman" w:eastAsia="Times New Roman" w:hAnsi="Times New Roman" w:cs="Times New Roman"/>
          <w:b/>
          <w:sz w:val="24"/>
          <w:szCs w:val="24"/>
        </w:rPr>
      </w:pPr>
    </w:p>
    <w:p w14:paraId="399C98B7" w14:textId="6EDEF55C" w:rsidR="007E76BE" w:rsidRDefault="001D2C5B" w:rsidP="00FD309E">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COMPREENDENDO A VIOLÊNCIA NA ESCOLA: ENTRE A VULNERABILIDADE RELACIONAL E AS COMPETÊNCIAS SOCIOEMOCIONAIS</w:t>
      </w:r>
    </w:p>
    <w:p w14:paraId="3F1ADEB5" w14:textId="77777777" w:rsidR="00FD309E" w:rsidRDefault="00FD309E" w:rsidP="00FD309E">
      <w:pPr>
        <w:spacing w:line="360" w:lineRule="auto"/>
        <w:jc w:val="center"/>
        <w:rPr>
          <w:rFonts w:ascii="Times New Roman" w:eastAsia="Times New Roman" w:hAnsi="Times New Roman" w:cs="Times New Roman"/>
          <w:b/>
          <w:sz w:val="24"/>
          <w:szCs w:val="24"/>
        </w:rPr>
      </w:pPr>
    </w:p>
    <w:p w14:paraId="3418F3E9" w14:textId="32530870" w:rsidR="00747F32" w:rsidRPr="00D515EA" w:rsidRDefault="00672C7E" w:rsidP="00FD309E">
      <w:pPr>
        <w:spacing w:line="360" w:lineRule="auto"/>
        <w:jc w:val="right"/>
        <w:rPr>
          <w:rFonts w:ascii="Times New Roman" w:eastAsia="Times New Roman" w:hAnsi="Times New Roman" w:cs="Times New Roman"/>
          <w:bCs/>
          <w:sz w:val="24"/>
          <w:szCs w:val="24"/>
        </w:rPr>
      </w:pPr>
      <w:r w:rsidRPr="00D515EA">
        <w:rPr>
          <w:rFonts w:ascii="Times New Roman" w:eastAsia="Times New Roman" w:hAnsi="Times New Roman" w:cs="Times New Roman"/>
          <w:bCs/>
          <w:sz w:val="24"/>
          <w:szCs w:val="24"/>
        </w:rPr>
        <w:t>Carlos A. Gadea (Unisinos)</w:t>
      </w:r>
    </w:p>
    <w:p w14:paraId="5499C638" w14:textId="4FF38F14" w:rsidR="003A04D4" w:rsidRPr="00D515EA" w:rsidRDefault="00672C7E" w:rsidP="00FD309E">
      <w:pPr>
        <w:spacing w:line="360" w:lineRule="auto"/>
        <w:jc w:val="right"/>
        <w:rPr>
          <w:rFonts w:ascii="Times New Roman" w:eastAsia="Times New Roman" w:hAnsi="Times New Roman" w:cs="Times New Roman"/>
          <w:bCs/>
          <w:sz w:val="24"/>
          <w:szCs w:val="24"/>
        </w:rPr>
      </w:pPr>
      <w:r w:rsidRPr="00D515EA">
        <w:rPr>
          <w:rFonts w:ascii="Times New Roman" w:eastAsia="Times New Roman" w:hAnsi="Times New Roman" w:cs="Times New Roman"/>
          <w:bCs/>
          <w:sz w:val="24"/>
          <w:szCs w:val="24"/>
        </w:rPr>
        <w:t>Fabio Lopes Alves (Unioeste/Unisinos)</w:t>
      </w:r>
    </w:p>
    <w:p w14:paraId="2A562B36" w14:textId="51C25A00" w:rsidR="003A04D4" w:rsidRDefault="00D515EA" w:rsidP="00747F32">
      <w:pPr>
        <w:spacing w:before="100" w:beforeAutospacing="1" w:after="240" w:line="360" w:lineRule="auto"/>
        <w:rPr>
          <w:rFonts w:ascii="Times New Roman" w:eastAsia="Times New Roman" w:hAnsi="Times New Roman" w:cs="Times New Roman"/>
          <w:b/>
          <w:sz w:val="34"/>
          <w:szCs w:val="34"/>
        </w:rPr>
      </w:pPr>
      <w:r>
        <w:rPr>
          <w:rFonts w:ascii="Times New Roman" w:eastAsia="Times New Roman" w:hAnsi="Times New Roman" w:cs="Times New Roman"/>
          <w:b/>
          <w:sz w:val="24"/>
          <w:szCs w:val="24"/>
        </w:rPr>
        <w:t>INTRODUÇÃO</w:t>
      </w:r>
      <w:r w:rsidR="00106675">
        <w:rPr>
          <w:rFonts w:ascii="Times New Roman" w:eastAsia="Times New Roman" w:hAnsi="Times New Roman" w:cs="Times New Roman"/>
          <w:sz w:val="24"/>
          <w:szCs w:val="24"/>
        </w:rPr>
        <w:t xml:space="preserve"> </w:t>
      </w:r>
    </w:p>
    <w:p w14:paraId="45C38A28" w14:textId="50C72879" w:rsidR="0042630B" w:rsidRDefault="0083432F" w:rsidP="00D515EA">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Parte-se da premissa de que</w:t>
      </w:r>
      <w:r w:rsidR="006736A3">
        <w:rPr>
          <w:rFonts w:ascii="Times New Roman" w:eastAsia="Times New Roman" w:hAnsi="Times New Roman" w:cs="Times New Roman"/>
          <w:sz w:val="24"/>
          <w:szCs w:val="24"/>
        </w:rPr>
        <w:t xml:space="preserve"> nos últimos 15 anos</w:t>
      </w:r>
      <w:r>
        <w:rPr>
          <w:rFonts w:ascii="Times New Roman" w:eastAsia="Times New Roman" w:hAnsi="Times New Roman" w:cs="Times New Roman"/>
          <w:sz w:val="24"/>
          <w:szCs w:val="24"/>
        </w:rPr>
        <w:t xml:space="preserve"> </w:t>
      </w:r>
      <w:r w:rsidR="006736A3">
        <w:rPr>
          <w:rFonts w:ascii="Times New Roman" w:eastAsia="Times New Roman" w:hAnsi="Times New Roman" w:cs="Times New Roman"/>
          <w:sz w:val="24"/>
          <w:szCs w:val="24"/>
        </w:rPr>
        <w:t xml:space="preserve">vem se apresentando </w:t>
      </w:r>
      <w:r>
        <w:rPr>
          <w:rFonts w:ascii="Times New Roman" w:eastAsia="Times New Roman" w:hAnsi="Times New Roman" w:cs="Times New Roman"/>
          <w:sz w:val="24"/>
          <w:szCs w:val="24"/>
        </w:rPr>
        <w:t>‘novas formas’ de violência no contexto escolar</w:t>
      </w:r>
      <w:r w:rsidR="006736A3">
        <w:rPr>
          <w:rStyle w:val="Refdenotaderodap"/>
          <w:rFonts w:ascii="Times New Roman" w:eastAsia="Times New Roman" w:hAnsi="Times New Roman" w:cs="Times New Roman"/>
          <w:sz w:val="24"/>
          <w:szCs w:val="24"/>
        </w:rPr>
        <w:footnoteReference w:id="1"/>
      </w:r>
      <w:r w:rsidR="006736A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À agressão física, ´psicológica, simbólica e institucional, soma-se a prática do </w:t>
      </w:r>
      <w:r w:rsidRPr="007E76BE">
        <w:rPr>
          <w:rFonts w:ascii="Times New Roman" w:eastAsia="Times New Roman" w:hAnsi="Times New Roman" w:cs="Times New Roman"/>
          <w:i/>
          <w:iCs/>
          <w:sz w:val="24"/>
          <w:szCs w:val="24"/>
        </w:rPr>
        <w:t>bullying</w:t>
      </w:r>
      <w:r>
        <w:rPr>
          <w:rFonts w:ascii="Times New Roman" w:eastAsia="Times New Roman" w:hAnsi="Times New Roman" w:cs="Times New Roman"/>
          <w:sz w:val="24"/>
          <w:szCs w:val="24"/>
        </w:rPr>
        <w:t xml:space="preserve"> e do </w:t>
      </w:r>
      <w:r w:rsidRPr="007E76BE">
        <w:rPr>
          <w:rFonts w:ascii="Times New Roman" w:eastAsia="Times New Roman" w:hAnsi="Times New Roman" w:cs="Times New Roman"/>
          <w:i/>
          <w:iCs/>
          <w:sz w:val="24"/>
          <w:szCs w:val="24"/>
        </w:rPr>
        <w:t>cyberbullying</w:t>
      </w:r>
      <w:r>
        <w:rPr>
          <w:rFonts w:ascii="Times New Roman" w:eastAsia="Times New Roman" w:hAnsi="Times New Roman" w:cs="Times New Roman"/>
          <w:sz w:val="24"/>
          <w:szCs w:val="24"/>
        </w:rPr>
        <w:t xml:space="preserve">, modalidades já existentes há pelo menos </w:t>
      </w:r>
      <w:r w:rsidR="00914A09">
        <w:rPr>
          <w:rFonts w:ascii="Times New Roman" w:eastAsia="Times New Roman" w:hAnsi="Times New Roman" w:cs="Times New Roman"/>
          <w:sz w:val="24"/>
          <w:szCs w:val="24"/>
        </w:rPr>
        <w:t xml:space="preserve">15 anos, mas que evidenciam princípios de causalidade de novo tipo. </w:t>
      </w:r>
      <w:r w:rsidR="0042630B">
        <w:rPr>
          <w:rFonts w:ascii="Times New Roman" w:eastAsia="Times New Roman" w:hAnsi="Times New Roman" w:cs="Times New Roman"/>
          <w:sz w:val="24"/>
          <w:szCs w:val="24"/>
        </w:rPr>
        <w:t xml:space="preserve">Nesse sentido, busca-se refletir sobre </w:t>
      </w:r>
      <w:r w:rsidR="00672C7E">
        <w:rPr>
          <w:rFonts w:ascii="Times New Roman" w:eastAsia="Times New Roman" w:hAnsi="Times New Roman" w:cs="Times New Roman"/>
          <w:sz w:val="24"/>
          <w:szCs w:val="24"/>
        </w:rPr>
        <w:t>conceitos</w:t>
      </w:r>
      <w:r w:rsidR="0042630B">
        <w:rPr>
          <w:rFonts w:ascii="Times New Roman" w:eastAsia="Times New Roman" w:hAnsi="Times New Roman" w:cs="Times New Roman"/>
          <w:sz w:val="24"/>
          <w:szCs w:val="24"/>
        </w:rPr>
        <w:t xml:space="preserve"> da sociologia e da psicologia social que possam auxiliar na compreensão das novas causas sobre os fenômenos da violência</w:t>
      </w:r>
      <w:r w:rsidR="007E76BE">
        <w:rPr>
          <w:rFonts w:ascii="Times New Roman" w:eastAsia="Times New Roman" w:hAnsi="Times New Roman" w:cs="Times New Roman"/>
          <w:sz w:val="24"/>
          <w:szCs w:val="24"/>
        </w:rPr>
        <w:t>, e assim</w:t>
      </w:r>
      <w:r w:rsidR="00672C7E">
        <w:rPr>
          <w:rFonts w:ascii="Times New Roman" w:eastAsia="Times New Roman" w:hAnsi="Times New Roman" w:cs="Times New Roman"/>
          <w:sz w:val="24"/>
          <w:szCs w:val="24"/>
        </w:rPr>
        <w:t xml:space="preserve"> contribuir </w:t>
      </w:r>
      <w:r w:rsidR="007E76BE">
        <w:rPr>
          <w:rFonts w:ascii="Times New Roman" w:eastAsia="Times New Roman" w:hAnsi="Times New Roman" w:cs="Times New Roman"/>
          <w:sz w:val="24"/>
          <w:szCs w:val="24"/>
        </w:rPr>
        <w:t>na elaboração de</w:t>
      </w:r>
      <w:r w:rsidR="00672C7E">
        <w:rPr>
          <w:rFonts w:ascii="Times New Roman" w:eastAsia="Times New Roman" w:hAnsi="Times New Roman" w:cs="Times New Roman"/>
          <w:sz w:val="24"/>
          <w:szCs w:val="24"/>
        </w:rPr>
        <w:t xml:space="preserve"> ações que inibam sociabilidades violentas e conflitivas no contexto escolar.  </w:t>
      </w:r>
    </w:p>
    <w:p w14:paraId="7DC4BCB6" w14:textId="20761CF3" w:rsidR="0083432F" w:rsidRDefault="0042630B" w:rsidP="00D515EA">
      <w:pPr>
        <w:spacing w:line="360" w:lineRule="auto"/>
        <w:ind w:firstLine="720"/>
        <w:jc w:val="both"/>
        <w:rPr>
          <w:rFonts w:ascii="Times New Roman" w:hAnsi="Times New Roman" w:cs="Times New Roman"/>
          <w:sz w:val="24"/>
          <w:szCs w:val="24"/>
        </w:rPr>
      </w:pPr>
      <w:r>
        <w:rPr>
          <w:rFonts w:ascii="Times New Roman" w:eastAsia="Times New Roman" w:hAnsi="Times New Roman" w:cs="Times New Roman"/>
          <w:sz w:val="24"/>
          <w:szCs w:val="24"/>
        </w:rPr>
        <w:t xml:space="preserve">O que se apresenta </w:t>
      </w:r>
      <w:r w:rsidR="00672C7E">
        <w:rPr>
          <w:rFonts w:ascii="Times New Roman" w:eastAsia="Times New Roman" w:hAnsi="Times New Roman" w:cs="Times New Roman"/>
          <w:sz w:val="24"/>
          <w:szCs w:val="24"/>
        </w:rPr>
        <w:t xml:space="preserve">aqui </w:t>
      </w:r>
      <w:r w:rsidR="00914A09">
        <w:rPr>
          <w:rFonts w:ascii="Times New Roman" w:eastAsia="Times New Roman" w:hAnsi="Times New Roman" w:cs="Times New Roman"/>
          <w:sz w:val="24"/>
          <w:szCs w:val="24"/>
        </w:rPr>
        <w:t>forma parte de uma pesquisa geral</w:t>
      </w:r>
      <w:r w:rsidR="00914A09">
        <w:rPr>
          <w:rStyle w:val="Refdenotaderodap"/>
          <w:rFonts w:ascii="Times New Roman" w:eastAsia="Times New Roman" w:hAnsi="Times New Roman" w:cs="Times New Roman"/>
          <w:sz w:val="24"/>
          <w:szCs w:val="24"/>
        </w:rPr>
        <w:footnoteReference w:id="2"/>
      </w:r>
      <w:r w:rsidR="0083432F">
        <w:rPr>
          <w:rFonts w:ascii="Times New Roman" w:eastAsia="Times New Roman" w:hAnsi="Times New Roman" w:cs="Times New Roman"/>
          <w:sz w:val="24"/>
          <w:szCs w:val="24"/>
        </w:rPr>
        <w:t xml:space="preserve"> </w:t>
      </w:r>
      <w:r w:rsidR="00914A09">
        <w:rPr>
          <w:rFonts w:ascii="Times New Roman" w:eastAsia="Times New Roman" w:hAnsi="Times New Roman" w:cs="Times New Roman"/>
          <w:sz w:val="24"/>
          <w:szCs w:val="24"/>
        </w:rPr>
        <w:t>sobre a violência na escola</w:t>
      </w:r>
      <w:r w:rsidR="00672C7E">
        <w:rPr>
          <w:rFonts w:ascii="Times New Roman" w:eastAsia="Times New Roman" w:hAnsi="Times New Roman" w:cs="Times New Roman"/>
          <w:sz w:val="24"/>
          <w:szCs w:val="24"/>
        </w:rPr>
        <w:t xml:space="preserve"> em </w:t>
      </w:r>
      <w:r w:rsidR="00914A09">
        <w:rPr>
          <w:rFonts w:ascii="Times New Roman" w:eastAsia="Times New Roman" w:hAnsi="Times New Roman" w:cs="Times New Roman"/>
          <w:sz w:val="24"/>
          <w:szCs w:val="24"/>
        </w:rPr>
        <w:t xml:space="preserve">crianças e adolescentes entre 10 e 15 anos (da 5° a 9° </w:t>
      </w:r>
      <w:r w:rsidR="001D2C5B">
        <w:rPr>
          <w:rFonts w:ascii="Times New Roman" w:eastAsia="Times New Roman" w:hAnsi="Times New Roman" w:cs="Times New Roman"/>
          <w:sz w:val="24"/>
          <w:szCs w:val="24"/>
        </w:rPr>
        <w:t>ano</w:t>
      </w:r>
      <w:r w:rsidR="00914A09">
        <w:rPr>
          <w:rFonts w:ascii="Times New Roman" w:eastAsia="Times New Roman" w:hAnsi="Times New Roman" w:cs="Times New Roman"/>
          <w:sz w:val="24"/>
          <w:szCs w:val="24"/>
        </w:rPr>
        <w:t>)</w:t>
      </w:r>
      <w:r w:rsidR="00672C7E">
        <w:rPr>
          <w:rFonts w:ascii="Times New Roman" w:eastAsia="Times New Roman" w:hAnsi="Times New Roman" w:cs="Times New Roman"/>
          <w:sz w:val="24"/>
          <w:szCs w:val="24"/>
        </w:rPr>
        <w:t xml:space="preserve"> que cursam o Ensino Fundamental. A pesquisa está se realizando em </w:t>
      </w:r>
      <w:r w:rsidR="00672C7E">
        <w:rPr>
          <w:rFonts w:ascii="Times New Roman" w:hAnsi="Times New Roman" w:cs="Times New Roman"/>
          <w:sz w:val="24"/>
          <w:szCs w:val="24"/>
        </w:rPr>
        <w:t xml:space="preserve">escolas de dois contextos geográficos e socioculturais diferentes da região sul do país: em escolas municipais e estaduais da região metropolitana de Porto Alegre (cidades de Canoas e Esteio); e em escolas municipais e escolas </w:t>
      </w:r>
      <w:r w:rsidR="00672C7E">
        <w:rPr>
          <w:rFonts w:ascii="Times New Roman" w:hAnsi="Times New Roman" w:cs="Times New Roman"/>
          <w:sz w:val="24"/>
          <w:szCs w:val="24"/>
        </w:rPr>
        <w:lastRenderedPageBreak/>
        <w:t>estaduais da região oeste do Estado de Paraná (cidades de Cascavel e Foz do Iguaçu). Para isso, a pesquisa comporta uma inicial construção de uma base de dados sobre violência nas escolas nestas cidades</w:t>
      </w:r>
      <w:r w:rsidR="001D2C5B">
        <w:rPr>
          <w:rFonts w:ascii="Times New Roman" w:hAnsi="Times New Roman" w:cs="Times New Roman"/>
          <w:sz w:val="24"/>
          <w:szCs w:val="24"/>
        </w:rPr>
        <w:t xml:space="preserve"> </w:t>
      </w:r>
      <w:r w:rsidR="00672C7E">
        <w:rPr>
          <w:rFonts w:ascii="Times New Roman" w:hAnsi="Times New Roman" w:cs="Times New Roman"/>
          <w:sz w:val="24"/>
          <w:szCs w:val="24"/>
        </w:rPr>
        <w:t>desde o ano de 2019 até o presente (considerando um ano antes de iniciada a pandemia de COVID-19 com motivos de comparação de tipos e modalidades de violência), informações coletadas em diferentes órgãos e instituições diretamente envolvidas no tema; e um segundo momento de pesquisa qualitativa, tomando como referências empíricas 2 escolas municipais e 2 escolas estaduais de cada cidade abordada, considerando critérios de diferenciação socioespacial e perfil socioeconômico das mesmas.</w:t>
      </w:r>
    </w:p>
    <w:p w14:paraId="33C43829" w14:textId="036889F2" w:rsidR="0083432F" w:rsidRDefault="00672C7E" w:rsidP="00D515EA">
      <w:pPr>
        <w:spacing w:line="360" w:lineRule="auto"/>
        <w:ind w:firstLine="720"/>
        <w:jc w:val="both"/>
        <w:rPr>
          <w:rFonts w:ascii="Times New Roman" w:eastAsia="Times New Roman" w:hAnsi="Times New Roman" w:cs="Times New Roman"/>
          <w:sz w:val="24"/>
          <w:szCs w:val="24"/>
        </w:rPr>
      </w:pPr>
      <w:r>
        <w:rPr>
          <w:rFonts w:ascii="Times New Roman" w:hAnsi="Times New Roman" w:cs="Times New Roman"/>
          <w:sz w:val="24"/>
          <w:szCs w:val="24"/>
        </w:rPr>
        <w:t>A pesquisa gravita em torno de 3 eixos conceituais</w:t>
      </w:r>
      <w:r w:rsidR="002943BF">
        <w:rPr>
          <w:rFonts w:ascii="Times New Roman" w:hAnsi="Times New Roman" w:cs="Times New Roman"/>
          <w:sz w:val="24"/>
          <w:szCs w:val="24"/>
        </w:rPr>
        <w:t xml:space="preserve">: </w:t>
      </w:r>
      <w:r w:rsidRPr="00672C7E">
        <w:rPr>
          <w:rFonts w:ascii="Times New Roman" w:hAnsi="Times New Roman" w:cs="Times New Roman"/>
          <w:sz w:val="24"/>
          <w:szCs w:val="24"/>
        </w:rPr>
        <w:t xml:space="preserve">violência interpessoal, vulnerabilidade relacional e </w:t>
      </w:r>
      <w:r w:rsidR="002943BF">
        <w:rPr>
          <w:rFonts w:ascii="Times New Roman" w:hAnsi="Times New Roman" w:cs="Times New Roman"/>
          <w:sz w:val="24"/>
          <w:szCs w:val="24"/>
        </w:rPr>
        <w:t>competências</w:t>
      </w:r>
      <w:r w:rsidRPr="00672C7E">
        <w:rPr>
          <w:rFonts w:ascii="Times New Roman" w:hAnsi="Times New Roman" w:cs="Times New Roman"/>
          <w:sz w:val="24"/>
          <w:szCs w:val="24"/>
        </w:rPr>
        <w:t xml:space="preserve"> socioemocionais</w:t>
      </w:r>
      <w:r w:rsidR="002943BF">
        <w:rPr>
          <w:rFonts w:ascii="Times New Roman" w:hAnsi="Times New Roman" w:cs="Times New Roman"/>
          <w:sz w:val="24"/>
          <w:szCs w:val="24"/>
        </w:rPr>
        <w:t xml:space="preserve">. </w:t>
      </w:r>
      <w:r w:rsidR="001D2C5B">
        <w:rPr>
          <w:rFonts w:ascii="Times New Roman" w:hAnsi="Times New Roman" w:cs="Times New Roman"/>
          <w:sz w:val="24"/>
          <w:szCs w:val="24"/>
        </w:rPr>
        <w:t>O</w:t>
      </w:r>
      <w:r w:rsidR="002943BF">
        <w:rPr>
          <w:rFonts w:ascii="Times New Roman" w:hAnsi="Times New Roman" w:cs="Times New Roman"/>
          <w:sz w:val="24"/>
          <w:szCs w:val="24"/>
        </w:rPr>
        <w:t xml:space="preserve"> </w:t>
      </w:r>
      <w:r w:rsidR="002943BF" w:rsidRPr="002943BF">
        <w:rPr>
          <w:rFonts w:ascii="Times New Roman" w:hAnsi="Times New Roman" w:cs="Times New Roman"/>
          <w:sz w:val="24"/>
          <w:szCs w:val="24"/>
        </w:rPr>
        <w:t xml:space="preserve">diagnóstico sobre esta temática </w:t>
      </w:r>
      <w:r w:rsidR="002943BF">
        <w:rPr>
          <w:rFonts w:ascii="Times New Roman" w:hAnsi="Times New Roman" w:cs="Times New Roman"/>
          <w:sz w:val="24"/>
          <w:szCs w:val="24"/>
        </w:rPr>
        <w:t>da violência na escola é realizado</w:t>
      </w:r>
      <w:r w:rsidR="002943BF" w:rsidRPr="002943BF">
        <w:rPr>
          <w:rFonts w:ascii="Times New Roman" w:hAnsi="Times New Roman" w:cs="Times New Roman"/>
          <w:sz w:val="24"/>
          <w:szCs w:val="24"/>
        </w:rPr>
        <w:t xml:space="preserve"> em torno </w:t>
      </w:r>
      <w:r w:rsidR="001D2C5B">
        <w:rPr>
          <w:rFonts w:ascii="Times New Roman" w:hAnsi="Times New Roman" w:cs="Times New Roman"/>
          <w:sz w:val="24"/>
          <w:szCs w:val="24"/>
        </w:rPr>
        <w:t>de</w:t>
      </w:r>
      <w:r w:rsidR="002943BF" w:rsidRPr="002943BF">
        <w:rPr>
          <w:rFonts w:ascii="Times New Roman" w:hAnsi="Times New Roman" w:cs="Times New Roman"/>
          <w:sz w:val="24"/>
          <w:szCs w:val="24"/>
        </w:rPr>
        <w:t xml:space="preserve"> eixos conceituais que referem a aspectos situacionais do conflito, bem como relacionais</w:t>
      </w:r>
      <w:r w:rsidR="002943BF">
        <w:rPr>
          <w:rFonts w:ascii="Times New Roman" w:hAnsi="Times New Roman" w:cs="Times New Roman"/>
          <w:sz w:val="24"/>
          <w:szCs w:val="24"/>
        </w:rPr>
        <w:t xml:space="preserve"> </w:t>
      </w:r>
      <w:r w:rsidR="002943BF" w:rsidRPr="002943BF">
        <w:rPr>
          <w:rFonts w:ascii="Times New Roman" w:hAnsi="Times New Roman" w:cs="Times New Roman"/>
          <w:sz w:val="24"/>
          <w:szCs w:val="24"/>
        </w:rPr>
        <w:t xml:space="preserve">e individuais da violência. </w:t>
      </w:r>
      <w:r w:rsidR="002943BF">
        <w:rPr>
          <w:rFonts w:ascii="Times New Roman" w:hAnsi="Times New Roman" w:cs="Times New Roman"/>
          <w:sz w:val="24"/>
          <w:szCs w:val="24"/>
        </w:rPr>
        <w:t xml:space="preserve">Assim, o objetivo aqui é abordar as primeiras reflexões acerca do marco de análise a ser construído para a compreensão dos dados empíricos coletados. </w:t>
      </w:r>
    </w:p>
    <w:p w14:paraId="10999C26" w14:textId="77777777" w:rsidR="003A04D4" w:rsidRDefault="00106675" w:rsidP="00747F32">
      <w:pPr>
        <w:spacing w:before="100" w:beforeAutospacing="1"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Objetivos</w:t>
      </w:r>
    </w:p>
    <w:p w14:paraId="05B5267F" w14:textId="4E0F99F1" w:rsidR="002943BF" w:rsidRDefault="002943BF" w:rsidP="00D515EA">
      <w:pPr>
        <w:spacing w:before="100" w:beforeAutospacing="1"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Realizar uma análise e reflexão sobre os 3 eixos conceituais da pesquisa sobre as ‘novas formas’ da violência na escola: violência interpessoal, vulnerabilidade relacional e competências socioemocionais. A partir disso, o objetivo é contribuir com suportes analíticos e teóricos que se supõem fundamentais para compreender os princípios causais das ‘novas formas’ da violência na escola. </w:t>
      </w:r>
    </w:p>
    <w:p w14:paraId="00386C95" w14:textId="2E5183AA" w:rsidR="003A04D4" w:rsidRDefault="00D515EA" w:rsidP="00747F32">
      <w:pPr>
        <w:spacing w:before="100" w:beforeAutospacing="1"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METODOLOGIA</w:t>
      </w:r>
    </w:p>
    <w:p w14:paraId="58DC5429" w14:textId="5C80B02D" w:rsidR="002943BF" w:rsidRDefault="002943BF" w:rsidP="00D515EA">
      <w:pPr>
        <w:spacing w:before="100" w:beforeAutospacing="1" w:after="240"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Levantamento de bibliografia atualizada que aborda os 3 eixos conceituais. Seleção de material a ser utilizado e leitura crítica. Reflexão deste marco de análise em sintonia com o material empírico coletado nas entrevistas e questionários aplicados nas escolas. </w:t>
      </w:r>
    </w:p>
    <w:p w14:paraId="5A52BFC7" w14:textId="6C41D8FE" w:rsidR="003A04D4" w:rsidRDefault="00D515EA" w:rsidP="00747F32">
      <w:pPr>
        <w:spacing w:before="100" w:beforeAutospacing="1"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RESULTADOS</w:t>
      </w:r>
    </w:p>
    <w:p w14:paraId="759D6469" w14:textId="42E3B5B4" w:rsidR="006F2488" w:rsidRDefault="006F2488" w:rsidP="00D515EA">
      <w:pPr>
        <w:spacing w:line="360" w:lineRule="auto"/>
        <w:ind w:firstLine="720"/>
        <w:jc w:val="both"/>
        <w:rPr>
          <w:rFonts w:ascii="Times New Roman" w:eastAsia="Times New Roman" w:hAnsi="Times New Roman" w:cs="Times New Roman"/>
          <w:bCs/>
          <w:sz w:val="24"/>
          <w:szCs w:val="24"/>
        </w:rPr>
      </w:pPr>
      <w:r w:rsidRPr="006F2488">
        <w:rPr>
          <w:rFonts w:ascii="Times New Roman" w:eastAsia="Times New Roman" w:hAnsi="Times New Roman" w:cs="Times New Roman"/>
          <w:bCs/>
          <w:sz w:val="24"/>
          <w:szCs w:val="24"/>
        </w:rPr>
        <w:t xml:space="preserve">Ao referir à ‘violência interpessoal’, e com mais ênfase, quando se relaciona com as consequências próprias do contexto pós-pandemia de COVID-19 (isolamento social, distanciamento, escolas fechadas, aumento de violência intrafamiliar etc.), importa considerar que as formas da violência atuais </w:t>
      </w:r>
      <w:r w:rsidR="007E76BE">
        <w:rPr>
          <w:rFonts w:ascii="Times New Roman" w:eastAsia="Times New Roman" w:hAnsi="Times New Roman" w:cs="Times New Roman"/>
          <w:bCs/>
          <w:sz w:val="24"/>
          <w:szCs w:val="24"/>
        </w:rPr>
        <w:t>a</w:t>
      </w:r>
      <w:r w:rsidRPr="006F2488">
        <w:rPr>
          <w:rFonts w:ascii="Times New Roman" w:eastAsia="Times New Roman" w:hAnsi="Times New Roman" w:cs="Times New Roman"/>
          <w:bCs/>
          <w:sz w:val="24"/>
          <w:szCs w:val="24"/>
        </w:rPr>
        <w:t xml:space="preserve">parecem cada vez mais atreladas </w:t>
      </w:r>
      <w:r w:rsidR="007E76BE">
        <w:rPr>
          <w:rFonts w:ascii="Times New Roman" w:eastAsia="Times New Roman" w:hAnsi="Times New Roman" w:cs="Times New Roman"/>
          <w:bCs/>
          <w:sz w:val="24"/>
          <w:szCs w:val="24"/>
        </w:rPr>
        <w:t>pelo</w:t>
      </w:r>
      <w:r w:rsidRPr="006F2488">
        <w:rPr>
          <w:rFonts w:ascii="Times New Roman" w:eastAsia="Times New Roman" w:hAnsi="Times New Roman" w:cs="Times New Roman"/>
          <w:bCs/>
          <w:sz w:val="24"/>
          <w:szCs w:val="24"/>
        </w:rPr>
        <w:t xml:space="preserve"> interesse </w:t>
      </w:r>
      <w:r w:rsidR="007E76BE">
        <w:rPr>
          <w:rFonts w:ascii="Times New Roman" w:eastAsia="Times New Roman" w:hAnsi="Times New Roman" w:cs="Times New Roman"/>
          <w:bCs/>
          <w:sz w:val="24"/>
          <w:szCs w:val="24"/>
        </w:rPr>
        <w:t>em</w:t>
      </w:r>
      <w:r w:rsidRPr="006F2488">
        <w:rPr>
          <w:rFonts w:ascii="Times New Roman" w:eastAsia="Times New Roman" w:hAnsi="Times New Roman" w:cs="Times New Roman"/>
          <w:bCs/>
          <w:sz w:val="24"/>
          <w:szCs w:val="24"/>
        </w:rPr>
        <w:t xml:space="preserve"> elaborar ‘cenários de conflito’</w:t>
      </w:r>
      <w:r w:rsidR="007E76BE">
        <w:rPr>
          <w:rFonts w:ascii="Times New Roman" w:eastAsia="Times New Roman" w:hAnsi="Times New Roman" w:cs="Times New Roman"/>
          <w:bCs/>
          <w:sz w:val="24"/>
          <w:szCs w:val="24"/>
        </w:rPr>
        <w:t xml:space="preserve"> e</w:t>
      </w:r>
      <w:r w:rsidRPr="006F2488">
        <w:rPr>
          <w:rFonts w:ascii="Times New Roman" w:eastAsia="Times New Roman" w:hAnsi="Times New Roman" w:cs="Times New Roman"/>
          <w:bCs/>
          <w:sz w:val="24"/>
          <w:szCs w:val="24"/>
        </w:rPr>
        <w:t xml:space="preserve"> dinâmicas de conflituosidade que podem ser traduzíveis em ‘linguagens </w:t>
      </w:r>
      <w:r w:rsidRPr="006F2488">
        <w:rPr>
          <w:rFonts w:ascii="Times New Roman" w:eastAsia="Times New Roman" w:hAnsi="Times New Roman" w:cs="Times New Roman"/>
          <w:bCs/>
          <w:sz w:val="24"/>
          <w:szCs w:val="24"/>
        </w:rPr>
        <w:lastRenderedPageBreak/>
        <w:t>integradoras’ que permitem a visibilidade social, o reconhecimento entre pares e a ‘conexão’ com os outros (Gadea, 2014). Com isto, o que não se quer perder de vista para a reflexão sobre a violência nas escolas é da dimensão da conflituosidade</w:t>
      </w:r>
      <w:r w:rsidR="007E76BE">
        <w:rPr>
          <w:rFonts w:ascii="Times New Roman" w:eastAsia="Times New Roman" w:hAnsi="Times New Roman" w:cs="Times New Roman"/>
          <w:bCs/>
          <w:sz w:val="24"/>
          <w:szCs w:val="24"/>
        </w:rPr>
        <w:t>,</w:t>
      </w:r>
      <w:r w:rsidRPr="006F2488">
        <w:rPr>
          <w:rFonts w:ascii="Times New Roman" w:eastAsia="Times New Roman" w:hAnsi="Times New Roman" w:cs="Times New Roman"/>
          <w:bCs/>
          <w:sz w:val="24"/>
          <w:szCs w:val="24"/>
        </w:rPr>
        <w:t xml:space="preserve"> associada ao fenômeno da violência interpessoal</w:t>
      </w:r>
      <w:r w:rsidR="007E76BE">
        <w:rPr>
          <w:rFonts w:ascii="Times New Roman" w:eastAsia="Times New Roman" w:hAnsi="Times New Roman" w:cs="Times New Roman"/>
          <w:bCs/>
          <w:sz w:val="24"/>
          <w:szCs w:val="24"/>
        </w:rPr>
        <w:t>. Assim, pode-se</w:t>
      </w:r>
      <w:r w:rsidRPr="006F2488">
        <w:rPr>
          <w:rFonts w:ascii="Times New Roman" w:eastAsia="Times New Roman" w:hAnsi="Times New Roman" w:cs="Times New Roman"/>
          <w:bCs/>
          <w:sz w:val="24"/>
          <w:szCs w:val="24"/>
        </w:rPr>
        <w:t xml:space="preserve"> compreender que o ‘conflito’, neste caso, </w:t>
      </w:r>
      <w:r w:rsidR="007E76BE">
        <w:rPr>
          <w:rFonts w:ascii="Times New Roman" w:eastAsia="Times New Roman" w:hAnsi="Times New Roman" w:cs="Times New Roman"/>
          <w:bCs/>
          <w:sz w:val="24"/>
          <w:szCs w:val="24"/>
        </w:rPr>
        <w:t>deve</w:t>
      </w:r>
      <w:r w:rsidRPr="006F2488">
        <w:rPr>
          <w:rFonts w:ascii="Times New Roman" w:eastAsia="Times New Roman" w:hAnsi="Times New Roman" w:cs="Times New Roman"/>
          <w:bCs/>
          <w:sz w:val="24"/>
          <w:szCs w:val="24"/>
        </w:rPr>
        <w:t xml:space="preserve"> ser interpretado como um ‘estar junto’, como “uma contraposição que integra” as partes (Simmel, 2021 [1908], p. 279). Para Simmel (</w:t>
      </w:r>
      <w:r w:rsidRPr="006F2488">
        <w:rPr>
          <w:rFonts w:ascii="Times New Roman" w:eastAsia="Times New Roman" w:hAnsi="Times New Roman" w:cs="Times New Roman"/>
          <w:bCs/>
          <w:i/>
          <w:iCs/>
          <w:sz w:val="24"/>
          <w:szCs w:val="24"/>
        </w:rPr>
        <w:t>Ibid</w:t>
      </w:r>
      <w:r w:rsidRPr="006F2488">
        <w:rPr>
          <w:rFonts w:ascii="Times New Roman" w:eastAsia="Times New Roman" w:hAnsi="Times New Roman" w:cs="Times New Roman"/>
          <w:bCs/>
          <w:sz w:val="24"/>
          <w:szCs w:val="24"/>
        </w:rPr>
        <w:t xml:space="preserve">.), o conflito “se define pela oposição comum a duas formas de relação contra a simples indiferença mútua dos elementos. Rejeitar ou suprimir a sociação são também negações, mas é precisamente diferenciando-se delas que o conflito significa o momento positivo que tece com seu caráter de negação uma unidade impossível de desfazer na prática, ainda que possa sê-lo conceitualmente”. </w:t>
      </w:r>
      <w:r w:rsidR="007E76BE">
        <w:rPr>
          <w:rFonts w:ascii="Times New Roman" w:eastAsia="Times New Roman" w:hAnsi="Times New Roman" w:cs="Times New Roman"/>
          <w:bCs/>
          <w:sz w:val="24"/>
          <w:szCs w:val="24"/>
        </w:rPr>
        <w:t>Por isso, a</w:t>
      </w:r>
      <w:r w:rsidRPr="006F2488">
        <w:rPr>
          <w:rFonts w:ascii="Times New Roman" w:eastAsia="Times New Roman" w:hAnsi="Times New Roman" w:cs="Times New Roman"/>
          <w:bCs/>
          <w:sz w:val="24"/>
          <w:szCs w:val="24"/>
        </w:rPr>
        <w:t xml:space="preserve"> violência interpessoal </w:t>
      </w:r>
      <w:r w:rsidR="007E76BE">
        <w:rPr>
          <w:rFonts w:ascii="Times New Roman" w:eastAsia="Times New Roman" w:hAnsi="Times New Roman" w:cs="Times New Roman"/>
          <w:bCs/>
          <w:sz w:val="24"/>
          <w:szCs w:val="24"/>
        </w:rPr>
        <w:t>é</w:t>
      </w:r>
      <w:r w:rsidRPr="006F2488">
        <w:rPr>
          <w:rFonts w:ascii="Times New Roman" w:eastAsia="Times New Roman" w:hAnsi="Times New Roman" w:cs="Times New Roman"/>
          <w:bCs/>
          <w:sz w:val="24"/>
          <w:szCs w:val="24"/>
        </w:rPr>
        <w:t xml:space="preserve"> entendida</w:t>
      </w:r>
      <w:r w:rsidR="007E76BE">
        <w:rPr>
          <w:rFonts w:ascii="Times New Roman" w:eastAsia="Times New Roman" w:hAnsi="Times New Roman" w:cs="Times New Roman"/>
          <w:bCs/>
          <w:sz w:val="24"/>
          <w:szCs w:val="24"/>
        </w:rPr>
        <w:t xml:space="preserve"> </w:t>
      </w:r>
      <w:r w:rsidRPr="006F2488">
        <w:rPr>
          <w:rFonts w:ascii="Times New Roman" w:eastAsia="Times New Roman" w:hAnsi="Times New Roman" w:cs="Times New Roman"/>
          <w:bCs/>
          <w:sz w:val="24"/>
          <w:szCs w:val="24"/>
        </w:rPr>
        <w:t>como o resultado de relações sociais que denotam ‘fraturas relacionais’ de algum tipo, observáveis em comportamentos, ações e formas sociais que adquirem o desenho de ‘conflitos’ envolvendo pessoas, o ambiente de interação e a instituição escolar. Est</w:t>
      </w:r>
      <w:r>
        <w:rPr>
          <w:rFonts w:ascii="Times New Roman" w:eastAsia="Times New Roman" w:hAnsi="Times New Roman" w:cs="Times New Roman"/>
          <w:bCs/>
          <w:sz w:val="24"/>
          <w:szCs w:val="24"/>
        </w:rPr>
        <w:t>e</w:t>
      </w:r>
      <w:r w:rsidRPr="006F2488">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conceito</w:t>
      </w:r>
      <w:r w:rsidRPr="006F2488">
        <w:rPr>
          <w:rFonts w:ascii="Times New Roman" w:eastAsia="Times New Roman" w:hAnsi="Times New Roman" w:cs="Times New Roman"/>
          <w:bCs/>
          <w:sz w:val="24"/>
          <w:szCs w:val="24"/>
        </w:rPr>
        <w:t xml:space="preserve"> de violência interpessoal se define como uma vaiável importante no momento de observar e analisar as novas formas da violência nas escolas, na medida em que se compreende, de início, como uma manifestação da ausência temporária ou permanente dos ‘laços sociais vinculantes’, evidenciando problemas concretos nos diversos processos socializadores.</w:t>
      </w:r>
    </w:p>
    <w:p w14:paraId="090960DE" w14:textId="495590B2" w:rsidR="006F2488" w:rsidRDefault="006F2488" w:rsidP="00D515EA">
      <w:pPr>
        <w:spacing w:line="360" w:lineRule="auto"/>
        <w:ind w:firstLine="7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O</w:t>
      </w:r>
      <w:r w:rsidRPr="006F2488">
        <w:rPr>
          <w:rFonts w:ascii="Times New Roman" w:eastAsia="Times New Roman" w:hAnsi="Times New Roman" w:cs="Times New Roman"/>
          <w:bCs/>
          <w:sz w:val="24"/>
          <w:szCs w:val="24"/>
        </w:rPr>
        <w:t xml:space="preserve"> segund</w:t>
      </w:r>
      <w:r>
        <w:rPr>
          <w:rFonts w:ascii="Times New Roman" w:eastAsia="Times New Roman" w:hAnsi="Times New Roman" w:cs="Times New Roman"/>
          <w:bCs/>
          <w:sz w:val="24"/>
          <w:szCs w:val="24"/>
        </w:rPr>
        <w:t>o</w:t>
      </w:r>
      <w:r w:rsidRPr="006F2488">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conceito</w:t>
      </w:r>
      <w:r w:rsidRPr="006F2488">
        <w:rPr>
          <w:rFonts w:ascii="Times New Roman" w:eastAsia="Times New Roman" w:hAnsi="Times New Roman" w:cs="Times New Roman"/>
          <w:bCs/>
          <w:sz w:val="24"/>
          <w:szCs w:val="24"/>
        </w:rPr>
        <w:t xml:space="preserve"> chave de análise é </w:t>
      </w:r>
      <w:r>
        <w:rPr>
          <w:rFonts w:ascii="Times New Roman" w:eastAsia="Times New Roman" w:hAnsi="Times New Roman" w:cs="Times New Roman"/>
          <w:bCs/>
          <w:sz w:val="24"/>
          <w:szCs w:val="24"/>
        </w:rPr>
        <w:t>o</w:t>
      </w:r>
      <w:r w:rsidRPr="006F2488">
        <w:rPr>
          <w:rFonts w:ascii="Times New Roman" w:eastAsia="Times New Roman" w:hAnsi="Times New Roman" w:cs="Times New Roman"/>
          <w:bCs/>
          <w:sz w:val="24"/>
          <w:szCs w:val="24"/>
        </w:rPr>
        <w:t xml:space="preserve"> de ‘vulnerabilidade relacional’ (Marti, 2006; Molina, et al., 2021). De forma clássica, vulnerabilidade social se compreende como a probabilidade de que uma pessoa ou grupo social exposto a uma ameaça (natural, social) sofra perdas ou danos</w:t>
      </w:r>
      <w:r w:rsidR="00FD309E">
        <w:rPr>
          <w:rFonts w:ascii="Times New Roman" w:eastAsia="Times New Roman" w:hAnsi="Times New Roman" w:cs="Times New Roman"/>
          <w:bCs/>
          <w:sz w:val="24"/>
          <w:szCs w:val="24"/>
        </w:rPr>
        <w:t xml:space="preserve">, seja </w:t>
      </w:r>
      <w:r w:rsidRPr="006F2488">
        <w:rPr>
          <w:rFonts w:ascii="Times New Roman" w:eastAsia="Times New Roman" w:hAnsi="Times New Roman" w:cs="Times New Roman"/>
          <w:bCs/>
          <w:sz w:val="24"/>
          <w:szCs w:val="24"/>
        </w:rPr>
        <w:t xml:space="preserve">materiais e/ou humanos (Jiménez-García, 2021). Trata-se de um </w:t>
      </w:r>
      <w:r>
        <w:rPr>
          <w:rFonts w:ascii="Times New Roman" w:eastAsia="Times New Roman" w:hAnsi="Times New Roman" w:cs="Times New Roman"/>
          <w:bCs/>
          <w:sz w:val="24"/>
          <w:szCs w:val="24"/>
        </w:rPr>
        <w:t>conceito</w:t>
      </w:r>
      <w:r w:rsidRPr="006F2488">
        <w:rPr>
          <w:rFonts w:ascii="Times New Roman" w:eastAsia="Times New Roman" w:hAnsi="Times New Roman" w:cs="Times New Roman"/>
          <w:bCs/>
          <w:sz w:val="24"/>
          <w:szCs w:val="24"/>
        </w:rPr>
        <w:t xml:space="preserve"> que refere às capacidades de pessoas ou grupos sociais para lidar com situações de infortúnios materiais e sociais, de controlar as forças que modelam seus destinos incertos em momentos de fazer frente a mudanças inesperadas ou ameaças internas. Mas a relevância do enfoque social do fenômeno da vulnerabilidade não parece contemplar sua relação direta com o próprio fenômeno da violência interpessoal, no sentido de compreender ambas as noções em correspondência. Existe uma problemática relacional que não parece ser contemplada, em que ativos sobre capital social e conformação de redes de relações sociais não são bens tangíveis e, por consequência, considerados na medição clássica sobre vulnerabilidade social. No entanto, para a pesquisa aqui apresentada, os conceitos derivados das análises de redes sociais são uteis para aprofundar na compreensão da dimensão relacional da violência. De forma geral, define-se, aqui</w:t>
      </w:r>
      <w:r w:rsidR="00FD309E">
        <w:rPr>
          <w:rFonts w:ascii="Times New Roman" w:eastAsia="Times New Roman" w:hAnsi="Times New Roman" w:cs="Times New Roman"/>
          <w:bCs/>
          <w:sz w:val="24"/>
          <w:szCs w:val="24"/>
        </w:rPr>
        <w:t>, por</w:t>
      </w:r>
      <w:r w:rsidRPr="006F2488">
        <w:rPr>
          <w:rFonts w:ascii="Times New Roman" w:eastAsia="Times New Roman" w:hAnsi="Times New Roman" w:cs="Times New Roman"/>
          <w:bCs/>
          <w:sz w:val="24"/>
          <w:szCs w:val="24"/>
        </w:rPr>
        <w:t xml:space="preserve"> ‘vulnerabilidade relacional’ </w:t>
      </w:r>
      <w:r w:rsidR="00FD309E">
        <w:rPr>
          <w:rFonts w:ascii="Times New Roman" w:eastAsia="Times New Roman" w:hAnsi="Times New Roman" w:cs="Times New Roman"/>
          <w:bCs/>
          <w:sz w:val="24"/>
          <w:szCs w:val="24"/>
        </w:rPr>
        <w:t>a toda</w:t>
      </w:r>
      <w:r w:rsidRPr="006F2488">
        <w:rPr>
          <w:rFonts w:ascii="Times New Roman" w:eastAsia="Times New Roman" w:hAnsi="Times New Roman" w:cs="Times New Roman"/>
          <w:bCs/>
          <w:sz w:val="24"/>
          <w:szCs w:val="24"/>
        </w:rPr>
        <w:t xml:space="preserve"> situação gerada pela ausência ou debilidade dos vínculos de inserção comunitária ou de grupo (Martí, 2006), caracterizada por dois modelos causais: primeiramente, quando a pessoa se encontra em situação de isolamento ou dispõe de </w:t>
      </w:r>
      <w:r w:rsidRPr="006F2488">
        <w:rPr>
          <w:rFonts w:ascii="Times New Roman" w:eastAsia="Times New Roman" w:hAnsi="Times New Roman" w:cs="Times New Roman"/>
          <w:bCs/>
          <w:sz w:val="24"/>
          <w:szCs w:val="24"/>
        </w:rPr>
        <w:lastRenderedPageBreak/>
        <w:t>uma frágil rede de apoio que não lhe permite dispor de vínculos de inserção comunitária ou grupal, e em segundo lugar, quando a pessoa se integra a uma sub-rede que se encontra marginalizada</w:t>
      </w:r>
      <w:r w:rsidR="00FD309E">
        <w:rPr>
          <w:rFonts w:ascii="Times New Roman" w:eastAsia="Times New Roman" w:hAnsi="Times New Roman" w:cs="Times New Roman"/>
          <w:bCs/>
          <w:sz w:val="24"/>
          <w:szCs w:val="24"/>
        </w:rPr>
        <w:t>,</w:t>
      </w:r>
      <w:r w:rsidRPr="006F2488">
        <w:rPr>
          <w:rFonts w:ascii="Times New Roman" w:eastAsia="Times New Roman" w:hAnsi="Times New Roman" w:cs="Times New Roman"/>
          <w:bCs/>
          <w:sz w:val="24"/>
          <w:szCs w:val="24"/>
        </w:rPr>
        <w:t xml:space="preserve"> de maneira que não dispõe de suficientes vínculos de inserção comunitária ou grupal. Considera-se esta abordagem inovadora enquanto amplia a análise, incorporando à consideração dos aspectos estruturais, econômicos e institucionais tradicionalmente analisados desde a perspectiva das redes sociais, os fatores funcionais e de contexto (ambientais), que permitiriam compreender o fenômeno da violência nas escolas na própria caracterização da percepção da ausência ou fragilidade das redes dos estudantes nos seus contextos de sociabilidade individual e de grupo.</w:t>
      </w:r>
    </w:p>
    <w:p w14:paraId="47A32A0D" w14:textId="63A983BB" w:rsidR="00E8430A" w:rsidRPr="006F2488" w:rsidRDefault="00E8430A" w:rsidP="00D515EA">
      <w:pPr>
        <w:spacing w:line="360" w:lineRule="auto"/>
        <w:ind w:firstLine="72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O</w:t>
      </w:r>
      <w:r w:rsidRPr="00E8430A">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terceiro</w:t>
      </w:r>
      <w:r w:rsidRPr="00E8430A">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conceito</w:t>
      </w:r>
      <w:r w:rsidRPr="00E8430A">
        <w:rPr>
          <w:rFonts w:ascii="Times New Roman" w:eastAsia="Times New Roman" w:hAnsi="Times New Roman" w:cs="Times New Roman"/>
          <w:bCs/>
          <w:sz w:val="24"/>
          <w:szCs w:val="24"/>
        </w:rPr>
        <w:t xml:space="preserve"> de análise é </w:t>
      </w:r>
      <w:r>
        <w:rPr>
          <w:rFonts w:ascii="Times New Roman" w:eastAsia="Times New Roman" w:hAnsi="Times New Roman" w:cs="Times New Roman"/>
          <w:bCs/>
          <w:sz w:val="24"/>
          <w:szCs w:val="24"/>
        </w:rPr>
        <w:t>o</w:t>
      </w:r>
      <w:r w:rsidRPr="00E8430A">
        <w:rPr>
          <w:rFonts w:ascii="Times New Roman" w:eastAsia="Times New Roman" w:hAnsi="Times New Roman" w:cs="Times New Roman"/>
          <w:bCs/>
          <w:sz w:val="24"/>
          <w:szCs w:val="24"/>
        </w:rPr>
        <w:t xml:space="preserve"> de ‘</w:t>
      </w:r>
      <w:r>
        <w:rPr>
          <w:rFonts w:ascii="Times New Roman" w:eastAsia="Times New Roman" w:hAnsi="Times New Roman" w:cs="Times New Roman"/>
          <w:bCs/>
          <w:sz w:val="24"/>
          <w:szCs w:val="24"/>
        </w:rPr>
        <w:t>competências</w:t>
      </w:r>
      <w:r w:rsidRPr="00E8430A">
        <w:rPr>
          <w:rFonts w:ascii="Times New Roman" w:eastAsia="Times New Roman" w:hAnsi="Times New Roman" w:cs="Times New Roman"/>
          <w:bCs/>
          <w:sz w:val="24"/>
          <w:szCs w:val="24"/>
        </w:rPr>
        <w:t xml:space="preserve"> socioemocionais’, concomitante à noção que refere sobre a erosão dos laços sociais</w:t>
      </w:r>
      <w:r w:rsidR="00FD309E">
        <w:rPr>
          <w:rFonts w:ascii="Times New Roman" w:eastAsia="Times New Roman" w:hAnsi="Times New Roman" w:cs="Times New Roman"/>
          <w:bCs/>
          <w:sz w:val="24"/>
          <w:szCs w:val="24"/>
        </w:rPr>
        <w:t xml:space="preserve"> e</w:t>
      </w:r>
      <w:r w:rsidRPr="00E8430A">
        <w:rPr>
          <w:rFonts w:ascii="Times New Roman" w:eastAsia="Times New Roman" w:hAnsi="Times New Roman" w:cs="Times New Roman"/>
          <w:bCs/>
          <w:sz w:val="24"/>
          <w:szCs w:val="24"/>
        </w:rPr>
        <w:t xml:space="preserve"> </w:t>
      </w:r>
      <w:r w:rsidR="00FD309E">
        <w:rPr>
          <w:rFonts w:ascii="Times New Roman" w:eastAsia="Times New Roman" w:hAnsi="Times New Roman" w:cs="Times New Roman"/>
          <w:bCs/>
          <w:sz w:val="24"/>
          <w:szCs w:val="24"/>
        </w:rPr>
        <w:t>da</w:t>
      </w:r>
      <w:r w:rsidRPr="00E8430A">
        <w:rPr>
          <w:rFonts w:ascii="Times New Roman" w:eastAsia="Times New Roman" w:hAnsi="Times New Roman" w:cs="Times New Roman"/>
          <w:bCs/>
          <w:sz w:val="24"/>
          <w:szCs w:val="24"/>
        </w:rPr>
        <w:t>s sociabilidades decorrentes das ‘fraturas relacionais’. Entende-se por ‘</w:t>
      </w:r>
      <w:r>
        <w:rPr>
          <w:rFonts w:ascii="Times New Roman" w:eastAsia="Times New Roman" w:hAnsi="Times New Roman" w:cs="Times New Roman"/>
          <w:bCs/>
          <w:sz w:val="24"/>
          <w:szCs w:val="24"/>
        </w:rPr>
        <w:t>competências</w:t>
      </w:r>
      <w:r w:rsidRPr="00E8430A">
        <w:rPr>
          <w:rFonts w:ascii="Times New Roman" w:eastAsia="Times New Roman" w:hAnsi="Times New Roman" w:cs="Times New Roman"/>
          <w:bCs/>
          <w:sz w:val="24"/>
          <w:szCs w:val="24"/>
        </w:rPr>
        <w:t xml:space="preserve"> socioemocionais’ ao conjunto de comportamentos que permitem que uma pessoa seja avaliada como competente no desenvolvimento de alguma tarefa social (Silva et al, 2022, p. 18) e como capaz de lidar com suas emoções e seus sentimentos, assim como com os das outras pessoas. Exemplos podem ser as </w:t>
      </w:r>
      <w:r>
        <w:rPr>
          <w:rFonts w:ascii="Times New Roman" w:eastAsia="Times New Roman" w:hAnsi="Times New Roman" w:cs="Times New Roman"/>
          <w:bCs/>
          <w:sz w:val="24"/>
          <w:szCs w:val="24"/>
        </w:rPr>
        <w:t>competências</w:t>
      </w:r>
      <w:r w:rsidRPr="00E8430A">
        <w:rPr>
          <w:rFonts w:ascii="Times New Roman" w:eastAsia="Times New Roman" w:hAnsi="Times New Roman" w:cs="Times New Roman"/>
          <w:bCs/>
          <w:sz w:val="24"/>
          <w:szCs w:val="24"/>
        </w:rPr>
        <w:t xml:space="preserve"> de autocontrole e expressividade emocional (controlar o humor, tolerar frustrações, ter calma, expressar emoções positivas e negativas), a assertividade (expressar-se quando há dessagrado, lidar com críticas, fazer e recusar pedidos), civilidade (formas educadas de tratamento), empatia (respeito às diferenças, expressar compreensão pelo sentimento ou experiência do outro), fazer amizades e solucionar problemas interpessoais (pensar antes de tomar decisões, identificar e avaliar possíveis alternativas de solução, avaliar o processo de solução) (</w:t>
      </w:r>
      <w:r w:rsidRPr="00E8430A">
        <w:rPr>
          <w:rFonts w:ascii="Times New Roman" w:eastAsia="Times New Roman" w:hAnsi="Times New Roman" w:cs="Times New Roman"/>
          <w:bCs/>
          <w:i/>
          <w:iCs/>
          <w:sz w:val="24"/>
          <w:szCs w:val="24"/>
        </w:rPr>
        <w:t>Ibid</w:t>
      </w:r>
      <w:r w:rsidRPr="00E8430A">
        <w:rPr>
          <w:rFonts w:ascii="Times New Roman" w:eastAsia="Times New Roman" w:hAnsi="Times New Roman" w:cs="Times New Roman"/>
          <w:bCs/>
          <w:sz w:val="24"/>
          <w:szCs w:val="24"/>
        </w:rPr>
        <w:t>.). Trata-se, certamente, de uma série de ‘</w:t>
      </w:r>
      <w:r>
        <w:rPr>
          <w:rFonts w:ascii="Times New Roman" w:eastAsia="Times New Roman" w:hAnsi="Times New Roman" w:cs="Times New Roman"/>
          <w:bCs/>
          <w:sz w:val="24"/>
          <w:szCs w:val="24"/>
        </w:rPr>
        <w:t>competências</w:t>
      </w:r>
      <w:r w:rsidRPr="00E8430A">
        <w:rPr>
          <w:rFonts w:ascii="Times New Roman" w:eastAsia="Times New Roman" w:hAnsi="Times New Roman" w:cs="Times New Roman"/>
          <w:bCs/>
          <w:sz w:val="24"/>
          <w:szCs w:val="24"/>
        </w:rPr>
        <w:t xml:space="preserve"> apreendidas’ que permitem que uma pessoa, neste caso crianças e adolescentes, interajam de maneira adequada em diferentes situações sociais apresentadas. Sendo ‘apreendidas’, a capacidade de lidar social e emocionalmente situações sociais dependerá, assim, do próprio histórico do processo de socialização, do capital simbólico e social construído, bem como da qualidade das relações sociais estabelecidas.</w:t>
      </w:r>
    </w:p>
    <w:p w14:paraId="2EC98623" w14:textId="77777777" w:rsidR="00FD309E" w:rsidRDefault="00FD309E" w:rsidP="00747F32">
      <w:pPr>
        <w:spacing w:before="100" w:beforeAutospacing="1" w:after="240" w:line="360" w:lineRule="auto"/>
        <w:jc w:val="both"/>
        <w:rPr>
          <w:rFonts w:ascii="Times New Roman" w:eastAsia="Times New Roman" w:hAnsi="Times New Roman" w:cs="Times New Roman"/>
          <w:b/>
          <w:sz w:val="24"/>
          <w:szCs w:val="24"/>
        </w:rPr>
      </w:pPr>
    </w:p>
    <w:p w14:paraId="19933F21" w14:textId="77777777" w:rsidR="00FD309E" w:rsidRDefault="00FD309E" w:rsidP="00747F32">
      <w:pPr>
        <w:spacing w:before="100" w:beforeAutospacing="1" w:after="240" w:line="360" w:lineRule="auto"/>
        <w:jc w:val="both"/>
        <w:rPr>
          <w:rFonts w:ascii="Times New Roman" w:eastAsia="Times New Roman" w:hAnsi="Times New Roman" w:cs="Times New Roman"/>
          <w:b/>
          <w:sz w:val="24"/>
          <w:szCs w:val="24"/>
        </w:rPr>
      </w:pPr>
    </w:p>
    <w:p w14:paraId="1B00046F" w14:textId="511D5158" w:rsidR="003A04D4" w:rsidRDefault="00D515EA" w:rsidP="00747F32">
      <w:pPr>
        <w:spacing w:before="100" w:beforeAutospacing="1"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CONSIDERAÇÕES FINAIS</w:t>
      </w:r>
    </w:p>
    <w:p w14:paraId="41A8CF7E" w14:textId="35A626E2" w:rsidR="00E8430A" w:rsidRPr="00E8430A" w:rsidRDefault="00E8430A" w:rsidP="00D515EA">
      <w:pPr>
        <w:spacing w:before="100" w:beforeAutospacing="1" w:after="240" w:line="360" w:lineRule="auto"/>
        <w:ind w:firstLine="720"/>
        <w:jc w:val="both"/>
        <w:rPr>
          <w:rFonts w:ascii="Times New Roman" w:eastAsia="Times New Roman" w:hAnsi="Times New Roman" w:cs="Times New Roman"/>
          <w:bCs/>
          <w:sz w:val="24"/>
          <w:szCs w:val="24"/>
        </w:rPr>
      </w:pPr>
      <w:r w:rsidRPr="00E8430A">
        <w:rPr>
          <w:rFonts w:ascii="Times New Roman" w:eastAsia="Times New Roman" w:hAnsi="Times New Roman" w:cs="Times New Roman"/>
          <w:bCs/>
          <w:sz w:val="24"/>
          <w:szCs w:val="24"/>
        </w:rPr>
        <w:lastRenderedPageBreak/>
        <w:t>Considerar o vínculo entre os conflitos estabelecidos no contexto da escola</w:t>
      </w:r>
      <w:r>
        <w:rPr>
          <w:rFonts w:ascii="Times New Roman" w:eastAsia="Times New Roman" w:hAnsi="Times New Roman" w:cs="Times New Roman"/>
          <w:bCs/>
          <w:sz w:val="24"/>
          <w:szCs w:val="24"/>
        </w:rPr>
        <w:t xml:space="preserve"> (bullying e cyberbullying)</w:t>
      </w:r>
      <w:r w:rsidRPr="00E8430A">
        <w:rPr>
          <w:rFonts w:ascii="Times New Roman" w:eastAsia="Times New Roman" w:hAnsi="Times New Roman" w:cs="Times New Roman"/>
          <w:bCs/>
          <w:sz w:val="24"/>
          <w:szCs w:val="24"/>
        </w:rPr>
        <w:t xml:space="preserve"> com as diversas ‘</w:t>
      </w:r>
      <w:r>
        <w:rPr>
          <w:rFonts w:ascii="Times New Roman" w:eastAsia="Times New Roman" w:hAnsi="Times New Roman" w:cs="Times New Roman"/>
          <w:bCs/>
          <w:sz w:val="24"/>
          <w:szCs w:val="24"/>
        </w:rPr>
        <w:t>competências</w:t>
      </w:r>
      <w:r w:rsidRPr="00E8430A">
        <w:rPr>
          <w:rFonts w:ascii="Times New Roman" w:eastAsia="Times New Roman" w:hAnsi="Times New Roman" w:cs="Times New Roman"/>
          <w:bCs/>
          <w:sz w:val="24"/>
          <w:szCs w:val="24"/>
        </w:rPr>
        <w:t xml:space="preserve"> socioemocionais’ acumuladas pelos estudantes permitirá compreender, de maneira mais precisa, as </w:t>
      </w:r>
      <w:r>
        <w:rPr>
          <w:rFonts w:ascii="Times New Roman" w:eastAsia="Times New Roman" w:hAnsi="Times New Roman" w:cs="Times New Roman"/>
          <w:bCs/>
          <w:sz w:val="24"/>
          <w:szCs w:val="24"/>
        </w:rPr>
        <w:t>‘</w:t>
      </w:r>
      <w:r w:rsidRPr="00E8430A">
        <w:rPr>
          <w:rFonts w:ascii="Times New Roman" w:eastAsia="Times New Roman" w:hAnsi="Times New Roman" w:cs="Times New Roman"/>
          <w:bCs/>
          <w:sz w:val="24"/>
          <w:szCs w:val="24"/>
        </w:rPr>
        <w:t>novas formas</w:t>
      </w:r>
      <w:r w:rsidR="00FD309E">
        <w:rPr>
          <w:rFonts w:ascii="Times New Roman" w:eastAsia="Times New Roman" w:hAnsi="Times New Roman" w:cs="Times New Roman"/>
          <w:bCs/>
          <w:sz w:val="24"/>
          <w:szCs w:val="24"/>
        </w:rPr>
        <w:t>’</w:t>
      </w:r>
      <w:r w:rsidRPr="00E8430A">
        <w:rPr>
          <w:rFonts w:ascii="Times New Roman" w:eastAsia="Times New Roman" w:hAnsi="Times New Roman" w:cs="Times New Roman"/>
          <w:bCs/>
          <w:sz w:val="24"/>
          <w:szCs w:val="24"/>
        </w:rPr>
        <w:t xml:space="preserve"> da violência nas escolas. Permitirá compreender se por trás de conflitos, e a expressão da violência, identifica-se déficit de ‘</w:t>
      </w:r>
      <w:r>
        <w:rPr>
          <w:rFonts w:ascii="Times New Roman" w:eastAsia="Times New Roman" w:hAnsi="Times New Roman" w:cs="Times New Roman"/>
          <w:bCs/>
          <w:sz w:val="24"/>
          <w:szCs w:val="24"/>
        </w:rPr>
        <w:t>competências</w:t>
      </w:r>
      <w:r w:rsidRPr="00E8430A">
        <w:rPr>
          <w:rFonts w:ascii="Times New Roman" w:eastAsia="Times New Roman" w:hAnsi="Times New Roman" w:cs="Times New Roman"/>
          <w:bCs/>
          <w:sz w:val="24"/>
          <w:szCs w:val="24"/>
        </w:rPr>
        <w:t xml:space="preserve"> socioemocionais’; se apresenta-se “baixa autorregulação emocional”, por exemplo, em agressores ou vítimas de bullying, ou se em estudantes que eventualmente apresentam comportamento agressivo com os professores existiria uma inadequada interpretação e compreensão acerca das ‘regras culturais’ em pauta. Ajudará a medir se, de fato, as variáveis relacionais têm um peso significativo para a compreensão e explicação das </w:t>
      </w:r>
      <w:r>
        <w:rPr>
          <w:rFonts w:ascii="Times New Roman" w:eastAsia="Times New Roman" w:hAnsi="Times New Roman" w:cs="Times New Roman"/>
          <w:bCs/>
          <w:sz w:val="24"/>
          <w:szCs w:val="24"/>
        </w:rPr>
        <w:t>‘</w:t>
      </w:r>
      <w:r w:rsidRPr="00E8430A">
        <w:rPr>
          <w:rFonts w:ascii="Times New Roman" w:eastAsia="Times New Roman" w:hAnsi="Times New Roman" w:cs="Times New Roman"/>
          <w:bCs/>
          <w:sz w:val="24"/>
          <w:szCs w:val="24"/>
        </w:rPr>
        <w:t>novas formas</w:t>
      </w:r>
      <w:r>
        <w:rPr>
          <w:rFonts w:ascii="Times New Roman" w:eastAsia="Times New Roman" w:hAnsi="Times New Roman" w:cs="Times New Roman"/>
          <w:bCs/>
          <w:sz w:val="24"/>
          <w:szCs w:val="24"/>
        </w:rPr>
        <w:t>’</w:t>
      </w:r>
      <w:r w:rsidRPr="00E8430A">
        <w:rPr>
          <w:rFonts w:ascii="Times New Roman" w:eastAsia="Times New Roman" w:hAnsi="Times New Roman" w:cs="Times New Roman"/>
          <w:bCs/>
          <w:sz w:val="24"/>
          <w:szCs w:val="24"/>
        </w:rPr>
        <w:t xml:space="preserve"> da violência nas escolas.</w:t>
      </w:r>
    </w:p>
    <w:p w14:paraId="72C1B85B" w14:textId="1801AFC2" w:rsidR="003A04D4" w:rsidRDefault="00D515EA" w:rsidP="00747F32">
      <w:pPr>
        <w:spacing w:before="100" w:beforeAutospacing="1"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REFERÊNCIAS</w:t>
      </w:r>
    </w:p>
    <w:p w14:paraId="65750097" w14:textId="77777777" w:rsidR="00FD309E" w:rsidRDefault="00900025" w:rsidP="00D515EA">
      <w:pPr>
        <w:spacing w:after="240" w:line="240" w:lineRule="auto"/>
        <w:rPr>
          <w:rFonts w:ascii="Times New Roman" w:eastAsia="Calibri" w:hAnsi="Times New Roman" w:cs="Times New Roman"/>
          <w:sz w:val="24"/>
          <w:szCs w:val="24"/>
        </w:rPr>
      </w:pPr>
      <w:r w:rsidRPr="00D515EA">
        <w:rPr>
          <w:rFonts w:ascii="Times New Roman" w:eastAsia="Times New Roman" w:hAnsi="Times New Roman" w:cs="Times New Roman"/>
          <w:bCs/>
          <w:sz w:val="24"/>
          <w:szCs w:val="24"/>
        </w:rPr>
        <w:t xml:space="preserve">GADEA, Carlos A. </w:t>
      </w:r>
      <w:r w:rsidRPr="00D515EA">
        <w:rPr>
          <w:rFonts w:ascii="Times New Roman" w:eastAsia="Calibri" w:hAnsi="Times New Roman" w:cs="Times New Roman"/>
          <w:bCs/>
          <w:sz w:val="24"/>
          <w:szCs w:val="24"/>
        </w:rPr>
        <w:t>Jovens</w:t>
      </w:r>
      <w:r>
        <w:rPr>
          <w:rFonts w:ascii="Times New Roman" w:eastAsia="Calibri" w:hAnsi="Times New Roman" w:cs="Times New Roman"/>
          <w:sz w:val="24"/>
          <w:szCs w:val="24"/>
        </w:rPr>
        <w:t xml:space="preserve">, violência e contemporaneidade: interpretações e desafios da escola”, </w:t>
      </w:r>
      <w:r w:rsidRPr="00D515EA">
        <w:rPr>
          <w:rFonts w:ascii="Times New Roman" w:eastAsia="Calibri" w:hAnsi="Times New Roman" w:cs="Times New Roman"/>
          <w:i/>
          <w:iCs/>
          <w:sz w:val="24"/>
          <w:szCs w:val="24"/>
        </w:rPr>
        <w:t>In</w:t>
      </w:r>
      <w:r>
        <w:rPr>
          <w:rFonts w:ascii="Times New Roman" w:eastAsia="Calibri" w:hAnsi="Times New Roman" w:cs="Times New Roman"/>
          <w:sz w:val="24"/>
          <w:szCs w:val="24"/>
        </w:rPr>
        <w:t xml:space="preserve">: Malacarne, Vilmar; Estrada, Adrian Alvarez; Bastos, Carmen Célia Barradas Correia; Schroeder, Tania Maria Rechia, </w:t>
      </w:r>
      <w:r w:rsidRPr="00D515EA">
        <w:rPr>
          <w:rFonts w:ascii="Times New Roman" w:eastAsia="Calibri" w:hAnsi="Times New Roman" w:cs="Times New Roman"/>
          <w:b/>
          <w:bCs/>
          <w:sz w:val="24"/>
          <w:szCs w:val="24"/>
        </w:rPr>
        <w:t>Violência e educação</w:t>
      </w:r>
      <w:r w:rsidRPr="00D515EA">
        <w:rPr>
          <w:rFonts w:ascii="Times New Roman" w:eastAsia="Calibri" w:hAnsi="Times New Roman" w:cs="Times New Roman"/>
          <w:sz w:val="24"/>
          <w:szCs w:val="24"/>
        </w:rPr>
        <w:t>: em busca de novos olhares</w:t>
      </w:r>
      <w:r>
        <w:rPr>
          <w:rFonts w:ascii="Times New Roman" w:eastAsia="Calibri" w:hAnsi="Times New Roman" w:cs="Times New Roman"/>
          <w:b/>
          <w:bCs/>
          <w:sz w:val="24"/>
          <w:szCs w:val="24"/>
        </w:rPr>
        <w:t xml:space="preserve">, </w:t>
      </w:r>
      <w:r>
        <w:rPr>
          <w:rFonts w:ascii="Times New Roman" w:eastAsia="Calibri" w:hAnsi="Times New Roman" w:cs="Times New Roman"/>
          <w:sz w:val="24"/>
          <w:szCs w:val="24"/>
        </w:rPr>
        <w:t>Curitiba: CRV, 2014.</w:t>
      </w:r>
    </w:p>
    <w:p w14:paraId="25DA4AFD" w14:textId="6BE258C9" w:rsidR="00900025" w:rsidRPr="00FD309E" w:rsidRDefault="00900025" w:rsidP="00D515EA">
      <w:pPr>
        <w:spacing w:after="240" w:line="240" w:lineRule="auto"/>
        <w:rPr>
          <w:rFonts w:ascii="Times New Roman" w:eastAsia="Calibri" w:hAnsi="Times New Roman" w:cs="Times New Roman"/>
          <w:sz w:val="24"/>
          <w:szCs w:val="24"/>
          <w:lang w:val="es-ES"/>
        </w:rPr>
      </w:pPr>
      <w:r w:rsidRPr="00D515EA">
        <w:rPr>
          <w:rFonts w:ascii="Times New Roman" w:eastAsia="Calibri" w:hAnsi="Times New Roman" w:cs="Times New Roman"/>
          <w:sz w:val="24"/>
          <w:szCs w:val="24"/>
          <w:lang w:val="es-ES"/>
        </w:rPr>
        <w:t>JIMENEZ-GARCÍA</w:t>
      </w:r>
      <w:r w:rsidRPr="00900025">
        <w:rPr>
          <w:rFonts w:ascii="Times New Roman" w:eastAsia="Calibri" w:hAnsi="Times New Roman" w:cs="Times New Roman"/>
          <w:sz w:val="24"/>
          <w:szCs w:val="24"/>
          <w:lang w:val="es-ES"/>
        </w:rPr>
        <w:t xml:space="preserve">, W. “Medición de la vulnerabilidad social: propuesta de un índice para el estudio de barrios vulnerables a la violencia en América Latina”, </w:t>
      </w:r>
      <w:r w:rsidRPr="00D515EA">
        <w:rPr>
          <w:rFonts w:ascii="Times New Roman" w:eastAsia="Calibri" w:hAnsi="Times New Roman" w:cs="Times New Roman"/>
          <w:i/>
          <w:iCs/>
          <w:sz w:val="24"/>
          <w:szCs w:val="24"/>
          <w:lang w:val="es-ES"/>
        </w:rPr>
        <w:t>In</w:t>
      </w:r>
      <w:r w:rsidRPr="00900025">
        <w:rPr>
          <w:rFonts w:ascii="Times New Roman" w:eastAsia="Calibri" w:hAnsi="Times New Roman" w:cs="Times New Roman"/>
          <w:sz w:val="24"/>
          <w:szCs w:val="24"/>
          <w:lang w:val="es-ES"/>
        </w:rPr>
        <w:t xml:space="preserve">: </w:t>
      </w:r>
      <w:proofErr w:type="spellStart"/>
      <w:r w:rsidRPr="00D515EA">
        <w:rPr>
          <w:rFonts w:ascii="Times New Roman" w:eastAsia="Calibri" w:hAnsi="Times New Roman" w:cs="Times New Roman"/>
          <w:b/>
          <w:bCs/>
          <w:sz w:val="24"/>
          <w:szCs w:val="24"/>
          <w:lang w:val="es-ES"/>
        </w:rPr>
        <w:t>Papers</w:t>
      </w:r>
      <w:proofErr w:type="spellEnd"/>
      <w:r w:rsidRPr="00900025">
        <w:rPr>
          <w:rFonts w:ascii="Times New Roman" w:eastAsia="Calibri" w:hAnsi="Times New Roman" w:cs="Times New Roman"/>
          <w:sz w:val="24"/>
          <w:szCs w:val="24"/>
          <w:lang w:val="es-ES"/>
        </w:rPr>
        <w:t xml:space="preserve"> 2021, 106/3, 2021.</w:t>
      </w:r>
    </w:p>
    <w:p w14:paraId="6BEDD498" w14:textId="19834075" w:rsidR="00900025" w:rsidRPr="00900025" w:rsidRDefault="00900025" w:rsidP="00D515EA">
      <w:pPr>
        <w:spacing w:after="240" w:line="240" w:lineRule="auto"/>
        <w:rPr>
          <w:rFonts w:ascii="Times New Roman" w:eastAsia="Calibri" w:hAnsi="Times New Roman" w:cs="Times New Roman"/>
          <w:b/>
          <w:bCs/>
          <w:sz w:val="24"/>
          <w:szCs w:val="24"/>
          <w:lang w:val="es-ES"/>
        </w:rPr>
      </w:pPr>
      <w:r w:rsidRPr="00D515EA">
        <w:rPr>
          <w:rFonts w:ascii="Times New Roman" w:eastAsia="Calibri" w:hAnsi="Times New Roman" w:cs="Times New Roman"/>
          <w:sz w:val="24"/>
          <w:szCs w:val="24"/>
          <w:lang w:val="es-ES"/>
        </w:rPr>
        <w:t>MARTI, J. B.,</w:t>
      </w:r>
      <w:r w:rsidRPr="00900025">
        <w:rPr>
          <w:rFonts w:ascii="Times New Roman" w:eastAsia="Calibri" w:hAnsi="Times New Roman" w:cs="Times New Roman"/>
          <w:sz w:val="24"/>
          <w:szCs w:val="24"/>
          <w:lang w:val="es-ES"/>
        </w:rPr>
        <w:t xml:space="preserve"> “La vulnerabilidad relacional: análisis del fenómeno y pautas de intervención”, </w:t>
      </w:r>
      <w:r w:rsidRPr="00D515EA">
        <w:rPr>
          <w:rFonts w:ascii="Times New Roman" w:eastAsia="Calibri" w:hAnsi="Times New Roman" w:cs="Times New Roman"/>
          <w:i/>
          <w:iCs/>
          <w:sz w:val="24"/>
          <w:szCs w:val="24"/>
          <w:lang w:val="es-ES"/>
        </w:rPr>
        <w:t>In</w:t>
      </w:r>
      <w:r w:rsidRPr="00900025">
        <w:rPr>
          <w:rFonts w:ascii="Times New Roman" w:eastAsia="Calibri" w:hAnsi="Times New Roman" w:cs="Times New Roman"/>
          <w:sz w:val="24"/>
          <w:szCs w:val="24"/>
          <w:lang w:val="es-ES"/>
        </w:rPr>
        <w:t xml:space="preserve">: </w:t>
      </w:r>
      <w:r w:rsidRPr="00D515EA">
        <w:rPr>
          <w:rFonts w:ascii="Times New Roman" w:eastAsia="Calibri" w:hAnsi="Times New Roman" w:cs="Times New Roman"/>
          <w:b/>
          <w:bCs/>
          <w:sz w:val="24"/>
          <w:szCs w:val="24"/>
          <w:lang w:val="es-ES"/>
        </w:rPr>
        <w:t>REDES – Revista hispana para el análisis de las redes sociales</w:t>
      </w:r>
      <w:r w:rsidRPr="00900025">
        <w:rPr>
          <w:rFonts w:ascii="Times New Roman" w:eastAsia="Calibri" w:hAnsi="Times New Roman" w:cs="Times New Roman"/>
          <w:sz w:val="24"/>
          <w:szCs w:val="24"/>
          <w:lang w:val="es-ES"/>
        </w:rPr>
        <w:t>, Vol. 11, N° 4, 2006.</w:t>
      </w:r>
    </w:p>
    <w:p w14:paraId="191E5FE8" w14:textId="1BCCE3A2" w:rsidR="00900025" w:rsidRDefault="00900025" w:rsidP="00D515EA">
      <w:pPr>
        <w:spacing w:after="240" w:line="240" w:lineRule="auto"/>
        <w:rPr>
          <w:rFonts w:ascii="Times New Roman" w:eastAsia="Calibri" w:hAnsi="Times New Roman" w:cs="Times New Roman"/>
          <w:sz w:val="24"/>
          <w:szCs w:val="24"/>
          <w:lang w:val="es-ES"/>
        </w:rPr>
      </w:pPr>
      <w:r w:rsidRPr="00D515EA">
        <w:rPr>
          <w:rFonts w:ascii="Times New Roman" w:eastAsia="Calibri" w:hAnsi="Times New Roman" w:cs="Times New Roman"/>
          <w:sz w:val="24"/>
          <w:szCs w:val="24"/>
          <w:lang w:val="es-ES"/>
        </w:rPr>
        <w:t>MOLINA, José Luis; VALENZUELA-GARCÍA, Hugo; LUBBERS, Miranda</w:t>
      </w:r>
      <w:r w:rsidRPr="00900025">
        <w:rPr>
          <w:rFonts w:ascii="Times New Roman" w:eastAsia="Calibri" w:hAnsi="Times New Roman" w:cs="Times New Roman"/>
          <w:sz w:val="24"/>
          <w:szCs w:val="24"/>
          <w:lang w:val="es-ES"/>
        </w:rPr>
        <w:t xml:space="preserve">, “A propósito de la vulnerabilidad relacional: reflexiones para la intervención social”, </w:t>
      </w:r>
      <w:r w:rsidRPr="00D515EA">
        <w:rPr>
          <w:rFonts w:ascii="Times New Roman" w:eastAsia="Calibri" w:hAnsi="Times New Roman" w:cs="Times New Roman"/>
          <w:sz w:val="24"/>
          <w:szCs w:val="24"/>
          <w:lang w:val="es-ES"/>
        </w:rPr>
        <w:t xml:space="preserve">Documentación Social, </w:t>
      </w:r>
      <w:r w:rsidRPr="00D515EA">
        <w:rPr>
          <w:rFonts w:ascii="Times New Roman" w:eastAsia="Calibri" w:hAnsi="Times New Roman" w:cs="Times New Roman"/>
          <w:b/>
          <w:bCs/>
          <w:sz w:val="24"/>
          <w:szCs w:val="24"/>
          <w:lang w:val="es-ES"/>
        </w:rPr>
        <w:t>Revista para pensar la intervención social</w:t>
      </w:r>
      <w:r w:rsidRPr="00900025">
        <w:rPr>
          <w:rFonts w:ascii="Times New Roman" w:eastAsia="Calibri" w:hAnsi="Times New Roman" w:cs="Times New Roman"/>
          <w:sz w:val="24"/>
          <w:szCs w:val="24"/>
          <w:lang w:val="es-ES"/>
        </w:rPr>
        <w:t>, N° 7, 2021.</w:t>
      </w:r>
    </w:p>
    <w:p w14:paraId="5A918775" w14:textId="36776D88" w:rsidR="00C020EE" w:rsidRDefault="00BD438F" w:rsidP="00D515EA">
      <w:pPr>
        <w:spacing w:after="240" w:line="240" w:lineRule="auto"/>
        <w:rPr>
          <w:rFonts w:ascii="Times New Roman" w:eastAsia="Calibri" w:hAnsi="Times New Roman" w:cs="Times New Roman"/>
          <w:sz w:val="24"/>
          <w:szCs w:val="24"/>
        </w:rPr>
      </w:pPr>
      <w:r w:rsidRPr="00D515EA">
        <w:rPr>
          <w:rFonts w:ascii="Times New Roman" w:eastAsia="Calibri" w:hAnsi="Times New Roman" w:cs="Times New Roman"/>
          <w:sz w:val="24"/>
          <w:szCs w:val="24"/>
        </w:rPr>
        <w:t>SILVA, Jorge Luiz da; Figueiredo, Glória Lúcia de; Nascimento, Lilian Cristina de; Beretta, Regina Célia de Souza; Fernandez, José Eugenio Rodrigues; Pereira, Beatriz Oliveira,</w:t>
      </w:r>
      <w:r w:rsidRPr="00BD438F">
        <w:rPr>
          <w:rFonts w:ascii="Times New Roman" w:eastAsia="Calibri" w:hAnsi="Times New Roman" w:cs="Times New Roman"/>
          <w:sz w:val="24"/>
          <w:szCs w:val="24"/>
        </w:rPr>
        <w:t xml:space="preserve"> “Bullying e Habilidades Sociais de Estudantes em Transição Escolar”, </w:t>
      </w:r>
      <w:r w:rsidRPr="00D515EA">
        <w:rPr>
          <w:rFonts w:ascii="Times New Roman" w:eastAsia="Calibri" w:hAnsi="Times New Roman" w:cs="Times New Roman"/>
          <w:b/>
          <w:bCs/>
          <w:sz w:val="24"/>
          <w:szCs w:val="24"/>
        </w:rPr>
        <w:t>Psico-USF</w:t>
      </w:r>
      <w:r w:rsidRPr="00BD438F">
        <w:rPr>
          <w:rFonts w:ascii="Times New Roman" w:eastAsia="Calibri" w:hAnsi="Times New Roman" w:cs="Times New Roman"/>
          <w:sz w:val="24"/>
          <w:szCs w:val="24"/>
        </w:rPr>
        <w:t xml:space="preserve">, Bragança Paulista, Vol. 27, N° 1, 2022. </w:t>
      </w:r>
    </w:p>
    <w:p w14:paraId="5CCF69D1" w14:textId="245931E2" w:rsidR="003A04D4" w:rsidRPr="00FD309E" w:rsidRDefault="00900025" w:rsidP="00D515EA">
      <w:pPr>
        <w:spacing w:after="240" w:line="240" w:lineRule="auto"/>
        <w:rPr>
          <w:rFonts w:ascii="Times New Roman" w:eastAsia="Calibri" w:hAnsi="Times New Roman" w:cs="Times New Roman"/>
          <w:sz w:val="24"/>
          <w:szCs w:val="24"/>
        </w:rPr>
      </w:pPr>
      <w:r w:rsidRPr="00D515EA">
        <w:rPr>
          <w:rFonts w:ascii="Times New Roman" w:eastAsia="Calibri" w:hAnsi="Times New Roman" w:cs="Times New Roman"/>
          <w:sz w:val="24"/>
          <w:szCs w:val="24"/>
        </w:rPr>
        <w:t>SIMMEL, Georg.</w:t>
      </w:r>
      <w:r>
        <w:rPr>
          <w:rFonts w:ascii="Times New Roman" w:eastAsia="Calibri" w:hAnsi="Times New Roman" w:cs="Times New Roman"/>
          <w:b/>
          <w:bCs/>
          <w:sz w:val="24"/>
          <w:szCs w:val="24"/>
        </w:rPr>
        <w:t xml:space="preserve"> </w:t>
      </w:r>
      <w:r w:rsidRPr="00D515EA">
        <w:rPr>
          <w:rFonts w:ascii="Times New Roman" w:eastAsia="Calibri" w:hAnsi="Times New Roman" w:cs="Times New Roman"/>
          <w:b/>
          <w:bCs/>
          <w:sz w:val="24"/>
          <w:szCs w:val="24"/>
        </w:rPr>
        <w:t>Sociologia</w:t>
      </w:r>
      <w:r>
        <w:rPr>
          <w:rFonts w:ascii="Times New Roman" w:eastAsia="Calibri" w:hAnsi="Times New Roman" w:cs="Times New Roman"/>
          <w:sz w:val="24"/>
          <w:szCs w:val="24"/>
        </w:rPr>
        <w:t xml:space="preserve">. Estudos sobre as formas de sociação. Porto Alegre: Fundação Fénix, 2021. </w:t>
      </w:r>
    </w:p>
    <w:sectPr w:rsidR="003A04D4" w:rsidRPr="00FD309E">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69859" w14:textId="77777777" w:rsidR="00106675" w:rsidRDefault="00106675" w:rsidP="00914A09">
      <w:pPr>
        <w:spacing w:line="240" w:lineRule="auto"/>
      </w:pPr>
      <w:r>
        <w:separator/>
      </w:r>
    </w:p>
  </w:endnote>
  <w:endnote w:type="continuationSeparator" w:id="0">
    <w:p w14:paraId="73461F38" w14:textId="77777777" w:rsidR="00106675" w:rsidRDefault="00106675" w:rsidP="00914A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073C8" w14:textId="77777777" w:rsidR="00106675" w:rsidRDefault="00106675" w:rsidP="00914A09">
      <w:pPr>
        <w:spacing w:line="240" w:lineRule="auto"/>
      </w:pPr>
      <w:r>
        <w:separator/>
      </w:r>
    </w:p>
  </w:footnote>
  <w:footnote w:type="continuationSeparator" w:id="0">
    <w:p w14:paraId="03E62B73" w14:textId="77777777" w:rsidR="00106675" w:rsidRDefault="00106675" w:rsidP="00914A09">
      <w:pPr>
        <w:spacing w:line="240" w:lineRule="auto"/>
      </w:pPr>
      <w:r>
        <w:continuationSeparator/>
      </w:r>
    </w:p>
  </w:footnote>
  <w:footnote w:id="1">
    <w:p w14:paraId="10399486" w14:textId="3AF1A21E" w:rsidR="006736A3" w:rsidRPr="006736A3" w:rsidRDefault="006736A3" w:rsidP="006736A3">
      <w:pPr>
        <w:pStyle w:val="Textodenotaderodap"/>
        <w:jc w:val="both"/>
        <w:rPr>
          <w:rFonts w:ascii="Times New Roman" w:hAnsi="Times New Roman" w:cs="Times New Roman"/>
        </w:rPr>
      </w:pPr>
      <w:r w:rsidRPr="006736A3">
        <w:rPr>
          <w:rStyle w:val="Refdenotaderodap"/>
          <w:rFonts w:ascii="Times New Roman" w:hAnsi="Times New Roman" w:cs="Times New Roman"/>
        </w:rPr>
        <w:footnoteRef/>
      </w:r>
      <w:r w:rsidRPr="006736A3">
        <w:rPr>
          <w:rFonts w:ascii="Times New Roman" w:hAnsi="Times New Roman" w:cs="Times New Roman"/>
        </w:rPr>
        <w:t xml:space="preserve"> </w:t>
      </w:r>
      <w:r>
        <w:rPr>
          <w:rFonts w:ascii="Times New Roman" w:hAnsi="Times New Roman" w:cs="Times New Roman"/>
        </w:rPr>
        <w:t>Como exemplo disto, ver: “</w:t>
      </w:r>
      <w:r w:rsidRPr="00C54A32">
        <w:rPr>
          <w:rFonts w:ascii="Times New Roman" w:hAnsi="Times New Roman" w:cs="Times New Roman"/>
        </w:rPr>
        <w:t xml:space="preserve">Agressor diz à polícia que bullying motivou seu ataque a escola no PR. O autor do ataque estudou na escola até 2014. Delegado disse que ele planejava o atentado há cerca de quatro anos”. </w:t>
      </w:r>
      <w:r w:rsidRPr="00540848">
        <w:rPr>
          <w:rFonts w:ascii="Times New Roman" w:hAnsi="Times New Roman" w:cs="Times New Roman"/>
        </w:rPr>
        <w:t xml:space="preserve">In: </w:t>
      </w:r>
      <w:hyperlink r:id="rId1" w:history="1">
        <w:r w:rsidRPr="00540848">
          <w:rPr>
            <w:rStyle w:val="Hyperlink"/>
            <w:rFonts w:ascii="Times New Roman" w:hAnsi="Times New Roman" w:cs="Times New Roman"/>
          </w:rPr>
          <w:t>https://www.metropoles.com/brasil/agressor-diz-a-policia-que-bullying-motivou-seu-ataque-a-escola-no-pr</w:t>
        </w:r>
      </w:hyperlink>
      <w:r>
        <w:rPr>
          <w:rFonts w:ascii="Times New Roman" w:hAnsi="Times New Roman" w:cs="Times New Roman"/>
        </w:rPr>
        <w:t xml:space="preserve"> </w:t>
      </w:r>
      <w:r w:rsidRPr="00540848">
        <w:rPr>
          <w:rFonts w:ascii="Times New Roman" w:hAnsi="Times New Roman" w:cs="Times New Roman"/>
        </w:rPr>
        <w:t>Acessado:10/07/202</w:t>
      </w:r>
      <w:r>
        <w:rPr>
          <w:rFonts w:ascii="Times New Roman" w:hAnsi="Times New Roman" w:cs="Times New Roman"/>
        </w:rPr>
        <w:t>4</w:t>
      </w:r>
      <w:r w:rsidRPr="00540848">
        <w:rPr>
          <w:rFonts w:ascii="Times New Roman" w:hAnsi="Times New Roman" w:cs="Times New Roman"/>
        </w:rPr>
        <w:t>.</w:t>
      </w:r>
      <w:r>
        <w:rPr>
          <w:rFonts w:ascii="Times New Roman" w:hAnsi="Times New Roman" w:cs="Times New Roman"/>
        </w:rPr>
        <w:t xml:space="preserve"> Ver, também, outro caso semelhante: </w:t>
      </w:r>
      <w:r w:rsidRPr="007E4689">
        <w:rPr>
          <w:rFonts w:ascii="Times New Roman" w:hAnsi="Times New Roman" w:cs="Times New Roman"/>
        </w:rPr>
        <w:t>Ver:</w:t>
      </w:r>
      <w:r>
        <w:rPr>
          <w:rFonts w:ascii="Times New Roman" w:hAnsi="Times New Roman" w:cs="Times New Roman"/>
        </w:rPr>
        <w:t>” Aracruz</w:t>
      </w:r>
      <w:r w:rsidRPr="007E4689">
        <w:rPr>
          <w:rFonts w:ascii="Times New Roman" w:hAnsi="Times New Roman" w:cs="Times New Roman"/>
        </w:rPr>
        <w:t xml:space="preserve">, Sobral, Suzano, Realengo: relembre ataques em escolas no Brasil”. In: </w:t>
      </w:r>
      <w:hyperlink r:id="rId2" w:history="1">
        <w:r w:rsidRPr="007E4689">
          <w:rPr>
            <w:rStyle w:val="Hyperlink"/>
            <w:rFonts w:ascii="Times New Roman" w:hAnsi="Times New Roman" w:cs="Times New Roman"/>
          </w:rPr>
          <w:t>https://www.em.com.br/app/noticia/nacional/2022/11/25/interna_nacional,1425987/aracruz-sobral-suzano-realengo-relembre-ataques-em-escolas-no-brasil.shtml</w:t>
        </w:r>
      </w:hyperlink>
      <w:r w:rsidRPr="007E4689">
        <w:rPr>
          <w:rFonts w:ascii="Times New Roman" w:hAnsi="Times New Roman" w:cs="Times New Roman"/>
        </w:rPr>
        <w:t xml:space="preserve"> Acessado: 25/06/202</w:t>
      </w:r>
      <w:r>
        <w:rPr>
          <w:rFonts w:ascii="Times New Roman" w:hAnsi="Times New Roman" w:cs="Times New Roman"/>
        </w:rPr>
        <w:t>4</w:t>
      </w:r>
      <w:r w:rsidRPr="007E4689">
        <w:rPr>
          <w:rFonts w:ascii="Times New Roman" w:hAnsi="Times New Roman" w:cs="Times New Roman"/>
        </w:rPr>
        <w:t>.</w:t>
      </w:r>
    </w:p>
  </w:footnote>
  <w:footnote w:id="2">
    <w:p w14:paraId="3CD71F41" w14:textId="01EC2EA5" w:rsidR="00914A09" w:rsidRPr="00914A09" w:rsidRDefault="00914A09" w:rsidP="00914A09">
      <w:pPr>
        <w:pStyle w:val="Textodenotaderodap"/>
        <w:jc w:val="both"/>
        <w:rPr>
          <w:rFonts w:ascii="Times New Roman" w:hAnsi="Times New Roman" w:cs="Times New Roman"/>
        </w:rPr>
      </w:pPr>
      <w:r w:rsidRPr="00914A09">
        <w:rPr>
          <w:rStyle w:val="Refdenotaderodap"/>
          <w:rFonts w:ascii="Times New Roman" w:hAnsi="Times New Roman" w:cs="Times New Roman"/>
        </w:rPr>
        <w:footnoteRef/>
      </w:r>
      <w:r w:rsidRPr="00914A09">
        <w:rPr>
          <w:rFonts w:ascii="Times New Roman" w:hAnsi="Times New Roman" w:cs="Times New Roman"/>
        </w:rPr>
        <w:t xml:space="preserve"> </w:t>
      </w:r>
      <w:r>
        <w:rPr>
          <w:rFonts w:ascii="Times New Roman" w:hAnsi="Times New Roman" w:cs="Times New Roman"/>
        </w:rPr>
        <w:t xml:space="preserve">Trata-se da pesquisa intitulada </w:t>
      </w:r>
      <w:r w:rsidRPr="00914A09">
        <w:rPr>
          <w:rFonts w:ascii="Times New Roman" w:hAnsi="Times New Roman" w:cs="Times New Roman"/>
          <w:i/>
          <w:iCs/>
        </w:rPr>
        <w:t>As ‘novas formas’ da violência na escola: Uma análise sobre sociabilidades, conflitos e impactos socioemocionais em crianças e adolescentes</w:t>
      </w:r>
      <w:r>
        <w:rPr>
          <w:rFonts w:ascii="Times New Roman" w:hAnsi="Times New Roman" w:cs="Times New Roman"/>
          <w:i/>
          <w:iCs/>
        </w:rPr>
        <w:t xml:space="preserve">, </w:t>
      </w:r>
      <w:r w:rsidRPr="00914A09">
        <w:rPr>
          <w:rFonts w:ascii="Times New Roman" w:hAnsi="Times New Roman" w:cs="Times New Roman"/>
        </w:rPr>
        <w:t>CHAMADA CNPq/MCTI N° 10/2023 – UNIVERSAL</w:t>
      </w:r>
      <w:r>
        <w:rPr>
          <w:rFonts w:ascii="Times New Roman" w:hAnsi="Times New Roman" w:cs="Times New Roman"/>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04D4"/>
    <w:rsid w:val="000A0B04"/>
    <w:rsid w:val="00106675"/>
    <w:rsid w:val="001B565D"/>
    <w:rsid w:val="001C2B72"/>
    <w:rsid w:val="001D2C5B"/>
    <w:rsid w:val="002943BF"/>
    <w:rsid w:val="00384DB5"/>
    <w:rsid w:val="003A04D4"/>
    <w:rsid w:val="00422C3A"/>
    <w:rsid w:val="0042630B"/>
    <w:rsid w:val="00672C7E"/>
    <w:rsid w:val="006736A3"/>
    <w:rsid w:val="006F2488"/>
    <w:rsid w:val="00747F32"/>
    <w:rsid w:val="007E76BE"/>
    <w:rsid w:val="0083432F"/>
    <w:rsid w:val="00900025"/>
    <w:rsid w:val="00914A09"/>
    <w:rsid w:val="00BD438F"/>
    <w:rsid w:val="00C020EE"/>
    <w:rsid w:val="00C5566C"/>
    <w:rsid w:val="00D515EA"/>
    <w:rsid w:val="00E8430A"/>
    <w:rsid w:val="00EC560E"/>
    <w:rsid w:val="00FD30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6E680"/>
  <w15:docId w15:val="{74042B3A-47F5-44C5-B43A-C8A75EAA0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Textodenotaderodap">
    <w:name w:val="footnote text"/>
    <w:basedOn w:val="Normal"/>
    <w:link w:val="TextodenotaderodapChar"/>
    <w:uiPriority w:val="99"/>
    <w:semiHidden/>
    <w:unhideWhenUsed/>
    <w:rsid w:val="00914A09"/>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914A09"/>
    <w:rPr>
      <w:sz w:val="20"/>
      <w:szCs w:val="20"/>
    </w:rPr>
  </w:style>
  <w:style w:type="character" w:styleId="Refdenotaderodap">
    <w:name w:val="footnote reference"/>
    <w:basedOn w:val="Fontepargpadro"/>
    <w:uiPriority w:val="99"/>
    <w:semiHidden/>
    <w:unhideWhenUsed/>
    <w:rsid w:val="00914A09"/>
    <w:rPr>
      <w:vertAlign w:val="superscript"/>
    </w:rPr>
  </w:style>
  <w:style w:type="character" w:styleId="Hyperlink">
    <w:name w:val="Hyperlink"/>
    <w:basedOn w:val="Fontepargpadro"/>
    <w:uiPriority w:val="99"/>
    <w:unhideWhenUsed/>
    <w:rsid w:val="006736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em.com.br/app/noticia/nacional/2022/11/25/interna_nacional,1425987/aracruz-sobral-suzano-realengo-relembre-ataques-em-escolas-no-brasil.shtml" TargetMode="External"/><Relationship Id="rId1" Type="http://schemas.openxmlformats.org/officeDocument/2006/relationships/hyperlink" Target="https://www.metropoles.com/brasil/agressor-diz-a-policia-que-bullying-motivou-seu-ataque-a-escola-no-p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9F6C1C-B5A4-4F73-8993-EC52ED998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1735</Words>
  <Characters>9375</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Alfredo Gadea Castro</dc:creator>
  <cp:lastModifiedBy>Henry Santos</cp:lastModifiedBy>
  <cp:revision>2</cp:revision>
  <dcterms:created xsi:type="dcterms:W3CDTF">2026-03-28T14:54:00Z</dcterms:created>
  <dcterms:modified xsi:type="dcterms:W3CDTF">2026-03-28T14:54:00Z</dcterms:modified>
</cp:coreProperties>
</file>